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6F8E" w14:textId="77777777" w:rsidR="006D185F" w:rsidRDefault="006D185F">
      <w:pPr>
        <w:rPr>
          <w:rFonts w:ascii="Corbel" w:eastAsia="Corbel" w:hAnsi="Corbel" w:cs="Corbel"/>
          <w:b/>
          <w:color w:val="3686C6"/>
          <w:sz w:val="64"/>
          <w:szCs w:val="64"/>
        </w:rPr>
      </w:pPr>
    </w:p>
    <w:p w14:paraId="6ACD49CA" w14:textId="77777777" w:rsidR="006D185F" w:rsidRDefault="006D185F">
      <w:pPr>
        <w:rPr>
          <w:rFonts w:ascii="Corbel" w:eastAsia="Corbel" w:hAnsi="Corbel" w:cs="Corbel"/>
          <w:b/>
          <w:color w:val="3686C6"/>
          <w:sz w:val="60"/>
          <w:szCs w:val="60"/>
        </w:rPr>
      </w:pPr>
    </w:p>
    <w:p w14:paraId="71B1A588" w14:textId="2F70B0F3" w:rsidR="00D10C40" w:rsidRDefault="00D10C40">
      <w:pPr>
        <w:rPr>
          <w:rFonts w:ascii="Corbel" w:eastAsia="Corbel" w:hAnsi="Corbel" w:cs="Corbel"/>
          <w:b/>
          <w:color w:val="3686C6"/>
          <w:sz w:val="60"/>
          <w:szCs w:val="60"/>
        </w:rPr>
      </w:pPr>
      <w:r>
        <w:rPr>
          <w:rFonts w:ascii="Corbel" w:eastAsia="Corbel" w:hAnsi="Corbel" w:cs="Corbel"/>
          <w:b/>
          <w:color w:val="3686C6"/>
          <w:sz w:val="60"/>
          <w:szCs w:val="60"/>
        </w:rPr>
        <w:t xml:space="preserve">Actividades Fase 2 </w:t>
      </w:r>
    </w:p>
    <w:p w14:paraId="114117A6" w14:textId="53C4146D" w:rsidR="00D10C40" w:rsidRDefault="00D10C40">
      <w:pPr>
        <w:rPr>
          <w:rFonts w:ascii="Corbel" w:eastAsia="Corbel" w:hAnsi="Corbel" w:cs="Corbel"/>
          <w:b/>
          <w:color w:val="3686C6"/>
          <w:sz w:val="60"/>
          <w:szCs w:val="60"/>
        </w:rPr>
      </w:pPr>
      <w:r>
        <w:rPr>
          <w:rFonts w:ascii="Corbel" w:eastAsia="Corbel" w:hAnsi="Corbel" w:cs="Corbel"/>
          <w:b/>
          <w:color w:val="3686C6"/>
          <w:sz w:val="60"/>
          <w:szCs w:val="60"/>
        </w:rPr>
        <w:t xml:space="preserve">Actividad </w:t>
      </w:r>
      <w:r w:rsidR="00C51173">
        <w:rPr>
          <w:rFonts w:ascii="Corbel" w:eastAsia="Corbel" w:hAnsi="Corbel" w:cs="Corbel"/>
          <w:b/>
          <w:color w:val="3686C6"/>
          <w:sz w:val="60"/>
          <w:szCs w:val="60"/>
        </w:rPr>
        <w:t>5</w:t>
      </w:r>
    </w:p>
    <w:p w14:paraId="43EB13BE" w14:textId="77777777" w:rsidR="006D185F" w:rsidRDefault="00AB3858">
      <w:pPr>
        <w:rPr>
          <w:rFonts w:ascii="Corbel" w:eastAsia="Corbel" w:hAnsi="Corbel" w:cs="Corbel"/>
          <w:b/>
          <w:color w:val="3686C6"/>
          <w:sz w:val="28"/>
          <w:szCs w:val="28"/>
        </w:rPr>
      </w:pPr>
      <w:r>
        <w:rPr>
          <w:rFonts w:ascii="Corbel" w:eastAsia="Corbel" w:hAnsi="Corbel" w:cs="Corbel"/>
          <w:b/>
          <w:color w:val="3686C6"/>
          <w:sz w:val="28"/>
          <w:szCs w:val="28"/>
        </w:rPr>
        <w:t>Para maestros y educadores</w:t>
      </w:r>
    </w:p>
    <w:p w14:paraId="2C61463A" w14:textId="77777777" w:rsidR="006D185F" w:rsidRDefault="006D185F">
      <w:pPr>
        <w:rPr>
          <w:rFonts w:ascii="Corbel" w:eastAsia="Corbel" w:hAnsi="Corbel" w:cs="Corbel"/>
          <w:b/>
          <w:color w:val="434343"/>
          <w:sz w:val="22"/>
          <w:szCs w:val="22"/>
        </w:rPr>
      </w:pPr>
    </w:p>
    <w:p w14:paraId="2ACFEF9F" w14:textId="77777777" w:rsidR="006D185F" w:rsidRDefault="006D185F">
      <w:pPr>
        <w:rPr>
          <w:rFonts w:ascii="Corbel" w:eastAsia="Corbel" w:hAnsi="Corbel" w:cs="Corbel"/>
          <w:b/>
          <w:color w:val="434343"/>
          <w:sz w:val="22"/>
          <w:szCs w:val="22"/>
        </w:rPr>
      </w:pPr>
    </w:p>
    <w:p w14:paraId="0628645B" w14:textId="77777777" w:rsidR="006D185F" w:rsidRDefault="006D185F">
      <w:pPr>
        <w:rPr>
          <w:rFonts w:ascii="Corbel" w:eastAsia="Corbel" w:hAnsi="Corbel" w:cs="Corbel"/>
          <w:b/>
          <w:color w:val="434343"/>
          <w:sz w:val="22"/>
          <w:szCs w:val="22"/>
        </w:rPr>
      </w:pPr>
    </w:p>
    <w:p w14:paraId="569EB65F" w14:textId="77777777" w:rsidR="006D185F" w:rsidRDefault="00AB3858">
      <w:pPr>
        <w:rPr>
          <w:rFonts w:ascii="Corbel" w:eastAsia="Corbel" w:hAnsi="Corbel" w:cs="Corbel"/>
          <w:b/>
          <w:color w:val="434343"/>
          <w:sz w:val="22"/>
          <w:szCs w:val="22"/>
        </w:rPr>
      </w:pPr>
      <w:r>
        <w:rPr>
          <w:rFonts w:ascii="Corbel" w:eastAsia="Corbel" w:hAnsi="Corbel" w:cs="Corbel"/>
          <w:b/>
          <w:noProof/>
          <w:color w:val="3686C6"/>
          <w:sz w:val="28"/>
          <w:szCs w:val="28"/>
        </w:rPr>
        <w:drawing>
          <wp:inline distT="114300" distB="114300" distL="114300" distR="114300" wp14:anchorId="288A36AA" wp14:editId="595FDC64">
            <wp:extent cx="5387340" cy="5553075"/>
            <wp:effectExtent l="0" t="0" r="0" b="0"/>
            <wp:docPr id="4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r="36950" b="35066"/>
                    <a:stretch>
                      <a:fillRect/>
                    </a:stretch>
                  </pic:blipFill>
                  <pic:spPr>
                    <a:xfrm>
                      <a:off x="0" y="0"/>
                      <a:ext cx="5387340" cy="5553075"/>
                    </a:xfrm>
                    <a:prstGeom prst="rect">
                      <a:avLst/>
                    </a:prstGeom>
                    <a:ln/>
                  </pic:spPr>
                </pic:pic>
              </a:graphicData>
            </a:graphic>
          </wp:inline>
        </w:drawing>
      </w:r>
    </w:p>
    <w:p w14:paraId="02A78D29" w14:textId="5CA22C1E" w:rsidR="006D185F" w:rsidRPr="002E326F" w:rsidRDefault="00AB3858" w:rsidP="002E326F">
      <w:pPr>
        <w:jc w:val="both"/>
        <w:rPr>
          <w:rFonts w:ascii="Corbel" w:eastAsia="Corbel" w:hAnsi="Corbel" w:cs="Corbel"/>
          <w:b/>
          <w:color w:val="434343"/>
          <w:sz w:val="22"/>
          <w:szCs w:val="22"/>
        </w:rPr>
      </w:pPr>
      <w:r>
        <w:rPr>
          <w:rFonts w:ascii="Corbel" w:eastAsia="Corbel" w:hAnsi="Corbel" w:cs="Corbel"/>
          <w:b/>
          <w:color w:val="3686C6"/>
          <w:sz w:val="28"/>
          <w:szCs w:val="28"/>
        </w:rPr>
        <w:lastRenderedPageBreak/>
        <w:t>Actividades recomendadas para la fase 2</w:t>
      </w:r>
    </w:p>
    <w:p w14:paraId="7E6164EC" w14:textId="77777777" w:rsidR="004E1919" w:rsidRDefault="00AB3858" w:rsidP="004E1919">
      <w:pPr>
        <w:ind w:left="720"/>
        <w:jc w:val="both"/>
        <w:rPr>
          <w:rFonts w:ascii="Corbel" w:eastAsia="Corbel" w:hAnsi="Corbel" w:cs="Corbel"/>
          <w:sz w:val="22"/>
          <w:szCs w:val="22"/>
        </w:rPr>
      </w:pPr>
      <w:r>
        <w:br/>
      </w:r>
    </w:p>
    <w:p w14:paraId="5E5B6BE4" w14:textId="77777777" w:rsidR="00CD0D52" w:rsidRDefault="00CD0D52" w:rsidP="00CD0D52">
      <w:pPr>
        <w:jc w:val="both"/>
        <w:rPr>
          <w:rFonts w:ascii="Corbel" w:eastAsia="Corbel" w:hAnsi="Corbel" w:cs="Corbel"/>
          <w:b/>
          <w:color w:val="3C78D8"/>
          <w:sz w:val="22"/>
          <w:szCs w:val="22"/>
        </w:rPr>
      </w:pPr>
      <w:r>
        <w:rPr>
          <w:rFonts w:ascii="Corbel" w:eastAsia="Corbel" w:hAnsi="Corbel" w:cs="Corbel"/>
          <w:b/>
          <w:color w:val="3C78D8"/>
          <w:sz w:val="22"/>
          <w:szCs w:val="22"/>
        </w:rPr>
        <w:t>Actividad recomendada 5</w:t>
      </w:r>
    </w:p>
    <w:p w14:paraId="7446F92B" w14:textId="77777777" w:rsidR="00CD0D52" w:rsidRDefault="00CD0D52" w:rsidP="00CD0D52">
      <w:pPr>
        <w:jc w:val="both"/>
        <w:rPr>
          <w:rFonts w:ascii="Corbel" w:eastAsia="Corbel" w:hAnsi="Corbel" w:cs="Corbel"/>
          <w:b/>
          <w:sz w:val="22"/>
          <w:szCs w:val="22"/>
        </w:rPr>
      </w:pPr>
      <w:r>
        <w:rPr>
          <w:rFonts w:ascii="Corbel" w:eastAsia="Corbel" w:hAnsi="Corbel" w:cs="Corbel"/>
          <w:b/>
          <w:sz w:val="22"/>
          <w:szCs w:val="22"/>
        </w:rPr>
        <w:t xml:space="preserve">Participantes: grupos de estudiantes (4/5 grupos) </w:t>
      </w:r>
    </w:p>
    <w:p w14:paraId="61D1E3AD" w14:textId="77777777" w:rsidR="00CD0D52" w:rsidRDefault="00CD0D52" w:rsidP="00CD0D52">
      <w:pPr>
        <w:jc w:val="both"/>
        <w:rPr>
          <w:rFonts w:ascii="Corbel" w:eastAsia="Corbel" w:hAnsi="Corbel" w:cs="Corbel"/>
          <w:b/>
          <w:sz w:val="22"/>
          <w:szCs w:val="22"/>
        </w:rPr>
      </w:pPr>
      <w:r>
        <w:rPr>
          <w:rFonts w:ascii="Corbel" w:eastAsia="Corbel" w:hAnsi="Corbel" w:cs="Corbel"/>
          <w:b/>
          <w:sz w:val="22"/>
          <w:szCs w:val="22"/>
        </w:rPr>
        <w:t xml:space="preserve">Duración:   4,5 horas </w:t>
      </w:r>
    </w:p>
    <w:p w14:paraId="4C1843D5" w14:textId="77777777" w:rsidR="00CD0D52" w:rsidRDefault="00CD0D52" w:rsidP="00CD0D52">
      <w:pPr>
        <w:jc w:val="both"/>
        <w:rPr>
          <w:rFonts w:ascii="Corbel" w:eastAsia="Corbel" w:hAnsi="Corbel" w:cs="Corbel"/>
          <w:b/>
          <w:sz w:val="22"/>
          <w:szCs w:val="22"/>
        </w:rPr>
      </w:pPr>
      <w:r>
        <w:rPr>
          <w:rFonts w:ascii="Corbel" w:eastAsia="Corbel" w:hAnsi="Corbel" w:cs="Corbel"/>
          <w:b/>
          <w:sz w:val="22"/>
          <w:szCs w:val="22"/>
        </w:rPr>
        <w:t>Dificultad: alta</w:t>
      </w:r>
    </w:p>
    <w:p w14:paraId="59EF1001" w14:textId="77777777" w:rsidR="00CD0D52" w:rsidRDefault="00CD0D52" w:rsidP="00CD0D52">
      <w:pPr>
        <w:jc w:val="both"/>
        <w:rPr>
          <w:rFonts w:ascii="Corbel" w:eastAsia="Corbel" w:hAnsi="Corbel" w:cs="Corbel"/>
          <w:b/>
          <w:sz w:val="22"/>
          <w:szCs w:val="22"/>
        </w:rPr>
      </w:pPr>
      <w:r>
        <w:rPr>
          <w:rFonts w:ascii="Corbel" w:eastAsia="Corbel" w:hAnsi="Corbel" w:cs="Corbel"/>
          <w:b/>
          <w:sz w:val="22"/>
          <w:szCs w:val="22"/>
        </w:rPr>
        <w:t xml:space="preserve">Tipo de actividad:  salón de clases  </w:t>
      </w:r>
    </w:p>
    <w:p w14:paraId="4345D719" w14:textId="77777777" w:rsidR="00CD0D52" w:rsidRDefault="00CD0D52" w:rsidP="00CD0D52">
      <w:pPr>
        <w:jc w:val="both"/>
        <w:rPr>
          <w:rFonts w:ascii="Corbel" w:eastAsia="Corbel" w:hAnsi="Corbel" w:cs="Corbel"/>
          <w:b/>
          <w:sz w:val="22"/>
          <w:szCs w:val="22"/>
        </w:rPr>
      </w:pPr>
      <w:r>
        <w:rPr>
          <w:rFonts w:ascii="Corbel" w:eastAsia="Corbel" w:hAnsi="Corbel" w:cs="Corbel"/>
          <w:b/>
          <w:sz w:val="22"/>
          <w:szCs w:val="22"/>
        </w:rPr>
        <w:t>Tema: Clima</w:t>
      </w:r>
    </w:p>
    <w:p w14:paraId="6959A0AA" w14:textId="77777777" w:rsidR="00CD0D52" w:rsidRDefault="00CD0D52" w:rsidP="00CD0D52">
      <w:pPr>
        <w:widowControl w:val="0"/>
        <w:jc w:val="both"/>
        <w:rPr>
          <w:rFonts w:ascii="Corbel" w:eastAsia="Corbel" w:hAnsi="Corbel" w:cs="Corbel"/>
          <w:sz w:val="22"/>
          <w:szCs w:val="22"/>
        </w:rPr>
      </w:pPr>
      <w:r>
        <w:rPr>
          <w:rFonts w:ascii="Corbel" w:eastAsia="Corbel" w:hAnsi="Corbel" w:cs="Corbel"/>
          <w:b/>
          <w:sz w:val="22"/>
          <w:szCs w:val="22"/>
        </w:rPr>
        <w:t>Instrucciones:</w:t>
      </w:r>
      <w:r>
        <w:rPr>
          <w:rFonts w:ascii="Corbel" w:eastAsia="Corbel" w:hAnsi="Corbel" w:cs="Corbel"/>
          <w:sz w:val="22"/>
          <w:szCs w:val="22"/>
        </w:rPr>
        <w:t xml:space="preserve"> Esta actividad ayudará a los estudiantes a pensar en la necesidad de reducir nuestras emisiones rápidamente porque los gases que emitimos hoy permanecerán en la atmósfera durante décadas. Después de una breve explicación sobre la diferencia entre el clima y el tiempo guiada por una lluvia de ideas, los estudiantes deben enfocarse en un problema real: la alteración del clima y el calentamiento global. Si la escuela o el docente está en contacto con la comisión regional (u otras entidades locales), puede presentarles un tema específico relacionado con los fenómenos regionales de cambio climático y la organización de la comisión y asignar funciones para cada grupo y sus principales características. </w:t>
      </w:r>
    </w:p>
    <w:p w14:paraId="2E7577A5" w14:textId="77777777" w:rsidR="00CD0D52" w:rsidRDefault="00CD0D52" w:rsidP="00CD0D52">
      <w:pPr>
        <w:widowControl w:val="0"/>
        <w:jc w:val="both"/>
        <w:rPr>
          <w:rFonts w:ascii="Corbel" w:eastAsia="Corbel" w:hAnsi="Corbel" w:cs="Corbel"/>
          <w:sz w:val="22"/>
          <w:szCs w:val="22"/>
        </w:rPr>
      </w:pPr>
      <w:r>
        <w:rPr>
          <w:rFonts w:ascii="Corbel" w:eastAsia="Corbel" w:hAnsi="Corbel" w:cs="Corbel"/>
          <w:sz w:val="22"/>
          <w:szCs w:val="22"/>
        </w:rPr>
        <w:t xml:space="preserve">Los estudiantes son miembros de la comisión regional de cambio climático. Luego de analizar las problemáticas de mayor importancia en su región que provocan un aumento del calentamiento global, con todo lo que esto conlleva, deben diseñar soluciones objetivas en diferentes formatos, como documentos, campañas sociales, artículos de prensa, vídeos para las noticias, con el fin de establecer un plan de acción para reducirlas en el futuro. </w:t>
      </w:r>
    </w:p>
    <w:p w14:paraId="6B7BBF45" w14:textId="77777777" w:rsidR="00CD0D52" w:rsidRDefault="00CD0D52" w:rsidP="00CD0D52">
      <w:pPr>
        <w:widowControl w:val="0"/>
        <w:jc w:val="both"/>
        <w:rPr>
          <w:rFonts w:ascii="Corbel" w:eastAsia="Corbel" w:hAnsi="Corbel" w:cs="Corbel"/>
          <w:sz w:val="22"/>
          <w:szCs w:val="22"/>
        </w:rPr>
      </w:pPr>
      <w:r>
        <w:rPr>
          <w:rFonts w:ascii="Corbel" w:eastAsia="Corbel" w:hAnsi="Corbel" w:cs="Corbel"/>
          <w:sz w:val="22"/>
          <w:szCs w:val="22"/>
        </w:rPr>
        <w:t xml:space="preserve">Organización y duración: (en clase, 30 minutos). Después de esta fase, los estudiantes profundizan en el problema de acuerdo con la función asignada e intentan encontrar soluciones (esta fase de profundización se puede realizar incluso en casa como tarea, con una duración de 2 horas). Después de analizar las posibles soluciones en el grupo, pueden diseñar el resultado (en clase, 2 horas). </w:t>
      </w:r>
    </w:p>
    <w:p w14:paraId="4298D2B5" w14:textId="01188D76" w:rsidR="006D185F" w:rsidRDefault="006D185F" w:rsidP="00CD0D52">
      <w:pPr>
        <w:jc w:val="both"/>
        <w:rPr>
          <w:rFonts w:ascii="Corbel" w:eastAsia="Corbel" w:hAnsi="Corbel" w:cs="Corbel"/>
          <w:sz w:val="22"/>
          <w:szCs w:val="22"/>
        </w:rPr>
      </w:pPr>
    </w:p>
    <w:sectPr w:rsidR="006D185F">
      <w:headerReference w:type="default" r:id="rId9"/>
      <w:footerReference w:type="default" r:id="rId10"/>
      <w:headerReference w:type="first" r:id="rId11"/>
      <w:footerReference w:type="first" r:id="rId12"/>
      <w:pgSz w:w="11906" w:h="16838"/>
      <w:pgMar w:top="226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C881" w14:textId="77777777" w:rsidR="00BF64BF" w:rsidRDefault="00BF64BF">
      <w:r>
        <w:separator/>
      </w:r>
    </w:p>
  </w:endnote>
  <w:endnote w:type="continuationSeparator" w:id="0">
    <w:p w14:paraId="1E545EDA" w14:textId="77777777" w:rsidR="00BF64BF" w:rsidRDefault="00BF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C16" w14:textId="77777777" w:rsidR="006D185F" w:rsidRDefault="00AB3858">
    <w:pPr>
      <w:jc w:val="right"/>
      <w:rPr>
        <w:rFonts w:ascii="Corbel" w:eastAsia="Corbel" w:hAnsi="Corbel" w:cs="Corbel"/>
        <w:color w:val="434343"/>
        <w:sz w:val="20"/>
        <w:szCs w:val="20"/>
      </w:rPr>
    </w:pPr>
    <w:r>
      <w:rPr>
        <w:rFonts w:ascii="Corbel" w:eastAsia="Corbel" w:hAnsi="Corbel" w:cs="Corbel"/>
        <w:color w:val="434343"/>
        <w:sz w:val="20"/>
        <w:szCs w:val="20"/>
      </w:rPr>
      <w:fldChar w:fldCharType="begin"/>
    </w:r>
    <w:r>
      <w:rPr>
        <w:rFonts w:ascii="Corbel" w:eastAsia="Corbel" w:hAnsi="Corbel" w:cs="Corbel"/>
        <w:color w:val="434343"/>
        <w:sz w:val="20"/>
        <w:szCs w:val="20"/>
      </w:rPr>
      <w:instrText>PAGE</w:instrText>
    </w:r>
    <w:r>
      <w:rPr>
        <w:rFonts w:ascii="Corbel" w:eastAsia="Corbel" w:hAnsi="Corbel" w:cs="Corbel"/>
        <w:color w:val="434343"/>
        <w:sz w:val="20"/>
        <w:szCs w:val="20"/>
      </w:rPr>
      <w:fldChar w:fldCharType="separate"/>
    </w:r>
    <w:r w:rsidR="00502743">
      <w:rPr>
        <w:rFonts w:ascii="Corbel" w:eastAsia="Corbel" w:hAnsi="Corbel" w:cs="Corbel"/>
        <w:noProof/>
        <w:color w:val="434343"/>
        <w:sz w:val="20"/>
        <w:szCs w:val="20"/>
      </w:rPr>
      <w:t>1</w:t>
    </w:r>
    <w:r>
      <w:rPr>
        <w:rFonts w:ascii="Corbel" w:eastAsia="Corbel" w:hAnsi="Corbel" w:cs="Corbel"/>
        <w:color w:val="43434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02D7" w14:textId="77777777" w:rsidR="006D185F" w:rsidRDefault="00AB3858">
    <w:pPr>
      <w:rPr>
        <w:color w:val="999999"/>
      </w:rPr>
    </w:pPr>
    <w:r>
      <w:rPr>
        <w:rFonts w:ascii="Corbel" w:eastAsia="Corbel" w:hAnsi="Corbel" w:cs="Corbel"/>
        <w:color w:val="999999"/>
        <w:sz w:val="18"/>
        <w:szCs w:val="18"/>
      </w:rPr>
      <w:t xml:space="preserve">Este proyecto ha sido financiado con el apoyo de la Comisión Europea. Esta publicación [Manual para facilitadores de </w:t>
    </w:r>
    <w:proofErr w:type="spellStart"/>
    <w:r>
      <w:rPr>
        <w:rFonts w:ascii="Corbel" w:eastAsia="Corbel" w:hAnsi="Corbel" w:cs="Corbel"/>
        <w:color w:val="999999"/>
        <w:sz w:val="18"/>
        <w:szCs w:val="18"/>
      </w:rPr>
      <w:t>Clicks</w:t>
    </w:r>
    <w:proofErr w:type="spellEnd"/>
    <w:r>
      <w:rPr>
        <w:rFonts w:ascii="Corbel" w:eastAsia="Corbel" w:hAnsi="Corbel" w:cs="Corbel"/>
        <w:color w:val="999999"/>
        <w:sz w:val="18"/>
        <w:szCs w:val="18"/>
      </w:rPr>
      <w:t xml:space="preserve"> </w:t>
    </w:r>
    <w:proofErr w:type="spellStart"/>
    <w:r>
      <w:rPr>
        <w:rFonts w:ascii="Corbel" w:eastAsia="Corbel" w:hAnsi="Corbel" w:cs="Corbel"/>
        <w:color w:val="999999"/>
        <w:sz w:val="18"/>
        <w:szCs w:val="18"/>
      </w:rPr>
      <w:t>On</w:t>
    </w:r>
    <w:proofErr w:type="spellEnd"/>
    <w:r>
      <w:rPr>
        <w:rFonts w:ascii="Corbel" w:eastAsia="Corbel" w:hAnsi="Corbel" w:cs="Corbel"/>
        <w:color w:val="999999"/>
        <w:sz w:val="18"/>
        <w:szCs w:val="18"/>
      </w:rPr>
      <w:t>] refleja únicamente los puntos de vista del autor, y la Comisión no se hace responsable del uso que pueda hacerse de la información contenida en ella.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4A10" w14:textId="77777777" w:rsidR="00BF64BF" w:rsidRDefault="00BF64BF">
      <w:r>
        <w:separator/>
      </w:r>
    </w:p>
  </w:footnote>
  <w:footnote w:type="continuationSeparator" w:id="0">
    <w:p w14:paraId="7D800D51" w14:textId="77777777" w:rsidR="00BF64BF" w:rsidRDefault="00BF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12F7" w14:textId="77777777" w:rsidR="006D185F" w:rsidRDefault="00AB3858">
    <w:r>
      <w:rPr>
        <w:noProof/>
      </w:rPr>
      <w:drawing>
        <wp:inline distT="114300" distB="114300" distL="114300" distR="114300" wp14:anchorId="5B5D7AAE" wp14:editId="2C384293">
          <wp:extent cx="1258253" cy="277896"/>
          <wp:effectExtent l="0" t="0" r="0" b="0"/>
          <wp:docPr id="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258253" cy="27789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055EC152" wp14:editId="1F2B17F2">
          <wp:extent cx="1509985" cy="231458"/>
          <wp:effectExtent l="0" t="0" r="0" b="0"/>
          <wp:docPr id="3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C62C" w14:textId="77777777" w:rsidR="006D185F" w:rsidRDefault="00AB3858">
    <w:r>
      <w:rPr>
        <w:noProof/>
      </w:rPr>
      <w:drawing>
        <wp:inline distT="114300" distB="114300" distL="114300" distR="114300" wp14:anchorId="53425862" wp14:editId="33458DA8">
          <wp:extent cx="1258253" cy="277896"/>
          <wp:effectExtent l="0" t="0" r="0" b="0"/>
          <wp:docPr id="3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258253" cy="27789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0E5828A5" wp14:editId="671C07C6">
          <wp:extent cx="1509985" cy="231458"/>
          <wp:effectExtent l="0" t="0" r="0" b="0"/>
          <wp:docPr id="3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03A"/>
    <w:multiLevelType w:val="multilevel"/>
    <w:tmpl w:val="46EC1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37377"/>
    <w:multiLevelType w:val="multilevel"/>
    <w:tmpl w:val="C8C49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B5C04"/>
    <w:multiLevelType w:val="multilevel"/>
    <w:tmpl w:val="8A3A3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C7C8C"/>
    <w:multiLevelType w:val="multilevel"/>
    <w:tmpl w:val="933E20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8E5BD5"/>
    <w:multiLevelType w:val="multilevel"/>
    <w:tmpl w:val="A83236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5E265F"/>
    <w:multiLevelType w:val="multilevel"/>
    <w:tmpl w:val="82CE858C"/>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F1456B"/>
    <w:multiLevelType w:val="multilevel"/>
    <w:tmpl w:val="CA92C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C97198"/>
    <w:multiLevelType w:val="multilevel"/>
    <w:tmpl w:val="693A4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5D6A1F"/>
    <w:multiLevelType w:val="multilevel"/>
    <w:tmpl w:val="F4002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F30EB3"/>
    <w:multiLevelType w:val="multilevel"/>
    <w:tmpl w:val="18D4D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6E760A"/>
    <w:multiLevelType w:val="multilevel"/>
    <w:tmpl w:val="6840C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552A41"/>
    <w:multiLevelType w:val="multilevel"/>
    <w:tmpl w:val="86D2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476D76"/>
    <w:multiLevelType w:val="multilevel"/>
    <w:tmpl w:val="131A2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90EF5"/>
    <w:multiLevelType w:val="multilevel"/>
    <w:tmpl w:val="E7B0DC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C624E66"/>
    <w:multiLevelType w:val="multilevel"/>
    <w:tmpl w:val="DF426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1A3BE0"/>
    <w:multiLevelType w:val="multilevel"/>
    <w:tmpl w:val="7098E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6E5DF9"/>
    <w:multiLevelType w:val="multilevel"/>
    <w:tmpl w:val="C4801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C60882"/>
    <w:multiLevelType w:val="multilevel"/>
    <w:tmpl w:val="06EA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3B21A8"/>
    <w:multiLevelType w:val="multilevel"/>
    <w:tmpl w:val="9F32ED2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6F725D"/>
    <w:multiLevelType w:val="multilevel"/>
    <w:tmpl w:val="58AAE3F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C31065"/>
    <w:multiLevelType w:val="multilevel"/>
    <w:tmpl w:val="3F38B2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C6F47E2"/>
    <w:multiLevelType w:val="multilevel"/>
    <w:tmpl w:val="E3FCD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110408"/>
    <w:multiLevelType w:val="multilevel"/>
    <w:tmpl w:val="8D3E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CC09A9"/>
    <w:multiLevelType w:val="multilevel"/>
    <w:tmpl w:val="ADE8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B60288"/>
    <w:multiLevelType w:val="multilevel"/>
    <w:tmpl w:val="9418EB2C"/>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5C6827"/>
    <w:multiLevelType w:val="multilevel"/>
    <w:tmpl w:val="E16EE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58D63C8"/>
    <w:multiLevelType w:val="multilevel"/>
    <w:tmpl w:val="98628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0D7785"/>
    <w:multiLevelType w:val="multilevel"/>
    <w:tmpl w:val="1C56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6"/>
  </w:num>
  <w:num w:numId="3">
    <w:abstractNumId w:val="7"/>
  </w:num>
  <w:num w:numId="4">
    <w:abstractNumId w:val="9"/>
  </w:num>
  <w:num w:numId="5">
    <w:abstractNumId w:val="14"/>
  </w:num>
  <w:num w:numId="6">
    <w:abstractNumId w:val="5"/>
  </w:num>
  <w:num w:numId="7">
    <w:abstractNumId w:val="21"/>
  </w:num>
  <w:num w:numId="8">
    <w:abstractNumId w:val="2"/>
  </w:num>
  <w:num w:numId="9">
    <w:abstractNumId w:val="24"/>
  </w:num>
  <w:num w:numId="10">
    <w:abstractNumId w:val="23"/>
  </w:num>
  <w:num w:numId="11">
    <w:abstractNumId w:val="22"/>
  </w:num>
  <w:num w:numId="12">
    <w:abstractNumId w:val="25"/>
  </w:num>
  <w:num w:numId="13">
    <w:abstractNumId w:val="6"/>
  </w:num>
  <w:num w:numId="14">
    <w:abstractNumId w:val="13"/>
  </w:num>
  <w:num w:numId="15">
    <w:abstractNumId w:val="3"/>
  </w:num>
  <w:num w:numId="16">
    <w:abstractNumId w:val="10"/>
  </w:num>
  <w:num w:numId="17">
    <w:abstractNumId w:val="8"/>
  </w:num>
  <w:num w:numId="18">
    <w:abstractNumId w:val="27"/>
  </w:num>
  <w:num w:numId="19">
    <w:abstractNumId w:val="15"/>
  </w:num>
  <w:num w:numId="20">
    <w:abstractNumId w:val="12"/>
  </w:num>
  <w:num w:numId="21">
    <w:abstractNumId w:val="1"/>
  </w:num>
  <w:num w:numId="22">
    <w:abstractNumId w:val="17"/>
  </w:num>
  <w:num w:numId="23">
    <w:abstractNumId w:val="0"/>
  </w:num>
  <w:num w:numId="24">
    <w:abstractNumId w:val="11"/>
  </w:num>
  <w:num w:numId="25">
    <w:abstractNumId w:val="19"/>
  </w:num>
  <w:num w:numId="26">
    <w:abstractNumId w:val="18"/>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5F"/>
    <w:rsid w:val="002E326F"/>
    <w:rsid w:val="003A6367"/>
    <w:rsid w:val="004E1919"/>
    <w:rsid w:val="00502743"/>
    <w:rsid w:val="006D185F"/>
    <w:rsid w:val="006D3817"/>
    <w:rsid w:val="00A060DE"/>
    <w:rsid w:val="00AB3858"/>
    <w:rsid w:val="00BF64BF"/>
    <w:rsid w:val="00C51173"/>
    <w:rsid w:val="00CD0D52"/>
    <w:rsid w:val="00D10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7E5FE35"/>
  <w15:docId w15:val="{E34A3568-F461-7E4E-8BFE-18A58AD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character" w:styleId="Refdecomentario">
    <w:name w:val="annotation reference"/>
    <w:basedOn w:val="Fuentedeprrafopredeter"/>
    <w:uiPriority w:val="99"/>
    <w:semiHidden/>
    <w:unhideWhenUsed/>
    <w:rsid w:val="0048523E"/>
    <w:rPr>
      <w:sz w:val="16"/>
      <w:szCs w:val="16"/>
    </w:rPr>
  </w:style>
  <w:style w:type="paragraph" w:styleId="Textocomentario">
    <w:name w:val="annotation text"/>
    <w:basedOn w:val="Normal"/>
    <w:link w:val="TextocomentarioCar"/>
    <w:uiPriority w:val="99"/>
    <w:semiHidden/>
    <w:unhideWhenUsed/>
    <w:rsid w:val="0048523E"/>
    <w:rPr>
      <w:sz w:val="20"/>
      <w:szCs w:val="20"/>
    </w:rPr>
  </w:style>
  <w:style w:type="character" w:customStyle="1" w:styleId="TextocomentarioCar">
    <w:name w:val="Texto comentario Car"/>
    <w:basedOn w:val="Fuentedeprrafopredeter"/>
    <w:link w:val="Textocomentario"/>
    <w:uiPriority w:val="99"/>
    <w:semiHidden/>
    <w:rsid w:val="0048523E"/>
    <w:rPr>
      <w:sz w:val="20"/>
      <w:szCs w:val="20"/>
    </w:rPr>
  </w:style>
  <w:style w:type="paragraph" w:styleId="Asuntodelcomentario">
    <w:name w:val="annotation subject"/>
    <w:basedOn w:val="Textocomentario"/>
    <w:next w:val="Textocomentario"/>
    <w:link w:val="AsuntodelcomentarioCar"/>
    <w:uiPriority w:val="99"/>
    <w:semiHidden/>
    <w:unhideWhenUsed/>
    <w:rsid w:val="0048523E"/>
    <w:rPr>
      <w:b/>
      <w:bCs/>
    </w:rPr>
  </w:style>
  <w:style w:type="character" w:customStyle="1" w:styleId="AsuntodelcomentarioCar">
    <w:name w:val="Asunto del comentario Car"/>
    <w:basedOn w:val="TextocomentarioCar"/>
    <w:link w:val="Asuntodelcomentario"/>
    <w:uiPriority w:val="99"/>
    <w:semiHidden/>
    <w:rsid w:val="0048523E"/>
    <w:rPr>
      <w:b/>
      <w:bCs/>
      <w:sz w:val="20"/>
      <w:szCs w:val="20"/>
    </w:r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D10C40"/>
    <w:rPr>
      <w:color w:val="0000FF" w:themeColor="hyperlink"/>
      <w:u w:val="single"/>
    </w:rPr>
  </w:style>
  <w:style w:type="character" w:styleId="Mencinsinresolver">
    <w:name w:val="Unresolved Mention"/>
    <w:basedOn w:val="Fuentedeprrafopredeter"/>
    <w:uiPriority w:val="99"/>
    <w:semiHidden/>
    <w:unhideWhenUsed/>
    <w:rsid w:val="00D1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kZ8/CFCD7/QvAbeF/SE5AoGFg==">AMUW2mUsoxdQlYNpByggYLjb431TDfJtzfAUNvwope4mb3y6BR3BjNTPs0nwE6QJCS53hfrBqeNS+ZHVs7BoS5y0Hy4u1XcYLy5JrWWdeUaRLaOyQqjLUXgOuO60lzUHOarPH2EMYXqzkUe5HnJEcZAHuE8ZpYFWpZPas7nu9ByAxSOuKNbPSZmnCS/KfLRLnI2YD5Go0225N67l+rklRN+prtZy7BbGv6dH9r6pyiz8RscEQ7RuObOPqMkSFo0F24JgRLz8/Q/b88TWEg7py9ahSFHdHLlebBesTcqYDWAejA3J/UAG78TfQ9TIXU3jYpIA7TQq2mdmdUYv3rjSBo1V7EJKDZz+CFjGCV/ci9aPnQwO1NFeqh1W8rK/zVmIUlKX3KuG+zU/FoQYgjT8FyVYOW1oRK/AsfS7bCxRMvg+FExaH7adZ9Iidj0yEdEOGiyRI3mwN4+iQw1Vlbs4Jq7Y8OFuMWMxbDKVrAIj8nYzXom7pabDbZgTy0R7tfIkMBXim+RStsNJUuO7hTwlPKJEWs0fkDgtE8Vgw7MwDVRsBolG3I/4HgbPJGFIzGXUzoOU5Jm81kgJ0p3W2hmldfZLsLbKUe1W4mUM1Bs7rLUwKfOvgYJQBkqnB4vZYhpEJNikxknUg8SGfGAAqZSTO7SopHrSSIdS5qZCEILEAo75DYfYjzmbY37IBEOadw5hE4D4hIpbB2HQwnSeVcbelrsDwltrT84XQFFOIssAN1QaLBRkgB2usMTFDfKiQp3wXIfeSFYcfb06mfEJVuNaXiqoc5TazqLKP2L5d+cGOWt8ZAgyhCVNHkSCvnbIZ86ODw3Y37qnEFjFEhcIfEsoQhstcefp0Me/qVmxTtLgqPL+Hh4kNtd1lWOsYJ7SCkpCoqvVdwOzKbeOyYhfJeDQbhjwjV7aLKLTx1PnZvcV19PnbDx4PkH5zr9NOLMsnsIuTgnyrioCrr0HRJvQ8jgyJNtB4qlcEuHugNR5Cyku/zVTfJ1TivFjJwIRCGGBucqPoTt3IluKXlI7L1l+GP9hZJFPK2DrPKZqzRevjOAri0RNB+rV5rycUDfY33gDbdX6V2YR6+MKpcfbuLJk4y7A68i4UQz4kS722EPs2Lryv49mTujTJoQ3V5Bk/WsJI/BR+SShDaP7O3UruJ1qHKEdQDR3itZIcCNKeNYYYGc5Ix2zhqH5bOiGpN3Uwbt+8IVkSczUxebY9wW696Su71Hn9CcvwoSjVfUqC1npPUmxpHHQa1sqc0Hz6AAgRqqvwwPrBj37Lba4a28757QIY3S46Zm9sN8bKVL+R2ArezeVclGdZhPt7aVX/byMWGhN3M39qZ/GvtiEhhti40si0v5m1m73wMVCkoUgLiFsxgXOKI8ie6xGcujxR4rnpRDEoxhUWqQ3xJ/89yI3CZkxacvO+ts/qxQbG8INiv16483czNRBiIdu5ScqmecWKav8tJwLwR+4wkIgefkh5u82b4UjKEzcLWjxjO3iZVKuh7hY5EsO4gn3NASkMGl2GBHR2nEshAjgf+GUB4TqfQ/sfC5A6vhiL5qFFtEQebjtaWpVxs2fO78KWNUMa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Luengo Pierrard</cp:lastModifiedBy>
  <cp:revision>3</cp:revision>
  <dcterms:created xsi:type="dcterms:W3CDTF">2021-12-03T09:58:00Z</dcterms:created>
  <dcterms:modified xsi:type="dcterms:W3CDTF">2021-12-03T10:13:00Z</dcterms:modified>
</cp:coreProperties>
</file>