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F8E" w14:textId="77777777" w:rsidR="006D185F" w:rsidRDefault="006D185F">
      <w:pPr>
        <w:rPr>
          <w:rFonts w:ascii="Corbel" w:eastAsia="Corbel" w:hAnsi="Corbel" w:cs="Corbel"/>
          <w:b/>
          <w:color w:val="3686C6"/>
          <w:sz w:val="64"/>
          <w:szCs w:val="64"/>
        </w:rPr>
      </w:pPr>
    </w:p>
    <w:p w14:paraId="6ACD49CA" w14:textId="77777777" w:rsidR="006D185F" w:rsidRDefault="006D185F">
      <w:pPr>
        <w:rPr>
          <w:rFonts w:ascii="Corbel" w:eastAsia="Corbel" w:hAnsi="Corbel" w:cs="Corbel"/>
          <w:b/>
          <w:color w:val="3686C6"/>
          <w:sz w:val="60"/>
          <w:szCs w:val="60"/>
        </w:rPr>
      </w:pPr>
    </w:p>
    <w:p w14:paraId="71B1A588" w14:textId="62A65C41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Actividades Fase </w:t>
      </w:r>
      <w:r w:rsidR="00212719">
        <w:rPr>
          <w:rFonts w:ascii="Corbel" w:eastAsia="Corbel" w:hAnsi="Corbel" w:cs="Corbel"/>
          <w:b/>
          <w:color w:val="3686C6"/>
          <w:sz w:val="60"/>
          <w:szCs w:val="60"/>
        </w:rPr>
        <w:t>3</w:t>
      </w: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 </w:t>
      </w:r>
    </w:p>
    <w:p w14:paraId="114117A6" w14:textId="13327854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 </w:t>
      </w:r>
      <w:r w:rsidR="00212719">
        <w:rPr>
          <w:rFonts w:ascii="Corbel" w:eastAsia="Corbel" w:hAnsi="Corbel" w:cs="Corbel"/>
          <w:b/>
          <w:color w:val="3686C6"/>
          <w:sz w:val="60"/>
          <w:szCs w:val="60"/>
        </w:rPr>
        <w:t>10</w:t>
      </w:r>
    </w:p>
    <w:p w14:paraId="43EB13BE" w14:textId="77777777" w:rsidR="006D185F" w:rsidRDefault="00AB3858">
      <w:pPr>
        <w:rPr>
          <w:rFonts w:ascii="Corbel" w:eastAsia="Corbel" w:hAnsi="Corbel" w:cs="Corbel"/>
          <w:b/>
          <w:color w:val="3686C6"/>
          <w:sz w:val="28"/>
          <w:szCs w:val="28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t>Para maestros y educadores</w:t>
      </w:r>
    </w:p>
    <w:p w14:paraId="2C61463A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2ACFEF9F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0628645B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569EB65F" w14:textId="77777777" w:rsidR="006D185F" w:rsidRDefault="00AB3858">
      <w:pPr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noProof/>
          <w:color w:val="3686C6"/>
          <w:sz w:val="28"/>
          <w:szCs w:val="28"/>
        </w:rPr>
        <w:drawing>
          <wp:inline distT="114300" distB="114300" distL="114300" distR="114300" wp14:anchorId="288A36AA" wp14:editId="595FDC64">
            <wp:extent cx="5387340" cy="5553075"/>
            <wp:effectExtent l="0" t="0" r="0" 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r="36950" b="3506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55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8D29" w14:textId="1142A105" w:rsidR="006D185F" w:rsidRPr="002E326F" w:rsidRDefault="00AB3858" w:rsidP="002E326F">
      <w:pPr>
        <w:jc w:val="both"/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lastRenderedPageBreak/>
        <w:t>Actividades recomendadas para la fase </w:t>
      </w:r>
      <w:r w:rsidR="00212719">
        <w:rPr>
          <w:rFonts w:ascii="Corbel" w:eastAsia="Corbel" w:hAnsi="Corbel" w:cs="Corbel"/>
          <w:b/>
          <w:color w:val="3686C6"/>
          <w:sz w:val="28"/>
          <w:szCs w:val="28"/>
        </w:rPr>
        <w:t>3</w:t>
      </w:r>
    </w:p>
    <w:p w14:paraId="7E6164EC" w14:textId="77777777" w:rsidR="004E1919" w:rsidRDefault="00AB3858" w:rsidP="004E1919">
      <w:pPr>
        <w:ind w:left="720"/>
        <w:jc w:val="both"/>
        <w:rPr>
          <w:rFonts w:ascii="Corbel" w:eastAsia="Corbel" w:hAnsi="Corbel" w:cs="Corbel"/>
          <w:sz w:val="22"/>
          <w:szCs w:val="22"/>
        </w:rPr>
      </w:pPr>
      <w:r>
        <w:br/>
      </w:r>
    </w:p>
    <w:p w14:paraId="7969A2CC" w14:textId="774A8B28" w:rsidR="004E1919" w:rsidRDefault="004E1919" w:rsidP="004E1919">
      <w:pPr>
        <w:jc w:val="both"/>
        <w:rPr>
          <w:rFonts w:ascii="Corbel" w:eastAsia="Corbel" w:hAnsi="Corbel" w:cs="Corbel"/>
          <w:b/>
          <w:color w:val="3C78D8"/>
          <w:sz w:val="22"/>
          <w:szCs w:val="22"/>
        </w:rPr>
      </w:pPr>
      <w:r>
        <w:rPr>
          <w:rFonts w:ascii="Corbel" w:eastAsia="Corbel" w:hAnsi="Corbel" w:cs="Corbel"/>
          <w:b/>
          <w:color w:val="3C78D8"/>
          <w:sz w:val="22"/>
          <w:szCs w:val="22"/>
        </w:rPr>
        <w:t>Actividad recomendada </w:t>
      </w:r>
      <w:r w:rsidR="00212719">
        <w:rPr>
          <w:rFonts w:ascii="Corbel" w:eastAsia="Corbel" w:hAnsi="Corbel" w:cs="Corbel"/>
          <w:b/>
          <w:color w:val="3C78D8"/>
          <w:sz w:val="22"/>
          <w:szCs w:val="22"/>
        </w:rPr>
        <w:t>10</w:t>
      </w:r>
      <w:r>
        <w:rPr>
          <w:rFonts w:ascii="Corbel" w:eastAsia="Corbel" w:hAnsi="Corbel" w:cs="Corbel"/>
          <w:b/>
          <w:color w:val="3C78D8"/>
          <w:sz w:val="22"/>
          <w:szCs w:val="22"/>
        </w:rPr>
        <w:t xml:space="preserve">: </w:t>
      </w:r>
    </w:p>
    <w:p w14:paraId="6497700E" w14:textId="12BEA3D3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Participantes: </w:t>
      </w:r>
      <w:r w:rsidR="0033074B">
        <w:rPr>
          <w:rFonts w:ascii="Corbel" w:eastAsia="Corbel" w:hAnsi="Corbel" w:cs="Corbel"/>
          <w:b/>
          <w:sz w:val="22"/>
          <w:szCs w:val="22"/>
        </w:rPr>
        <w:t xml:space="preserve">En grupo </w:t>
      </w:r>
    </w:p>
    <w:p w14:paraId="20B2C458" w14:textId="5BBA3760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Duración:    </w:t>
      </w:r>
      <w:r w:rsidR="0033074B">
        <w:rPr>
          <w:rFonts w:ascii="Corbel" w:eastAsia="Corbel" w:hAnsi="Corbel" w:cs="Corbel"/>
          <w:b/>
          <w:sz w:val="22"/>
          <w:szCs w:val="22"/>
        </w:rPr>
        <w:t>35-45 min</w:t>
      </w:r>
      <w:r>
        <w:rPr>
          <w:rFonts w:ascii="Corbel" w:eastAsia="Corbel" w:hAnsi="Corbel" w:cs="Corbel"/>
          <w:b/>
          <w:sz w:val="22"/>
          <w:szCs w:val="22"/>
        </w:rPr>
        <w:t xml:space="preserve">  </w:t>
      </w:r>
    </w:p>
    <w:p w14:paraId="05233618" w14:textId="7C954439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Dificultad: </w:t>
      </w:r>
      <w:r w:rsidR="00212719">
        <w:rPr>
          <w:rFonts w:ascii="Corbel" w:eastAsia="Corbel" w:hAnsi="Corbel" w:cs="Corbel"/>
          <w:b/>
          <w:sz w:val="22"/>
          <w:szCs w:val="22"/>
        </w:rPr>
        <w:t>media</w:t>
      </w:r>
    </w:p>
    <w:p w14:paraId="32DEED31" w14:textId="23B54DA2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Tipo de actividad:  salón de clases</w:t>
      </w:r>
    </w:p>
    <w:p w14:paraId="2D3E4CAA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Tema: actividad humana e información sobre la energía</w:t>
      </w:r>
    </w:p>
    <w:p w14:paraId="64767063" w14:textId="77777777" w:rsidR="0033074B" w:rsidRPr="0033074B" w:rsidRDefault="004E1919" w:rsidP="0033074B">
      <w:pPr>
        <w:pStyle w:val="NormalWeb"/>
        <w:spacing w:before="0" w:beforeAutospacing="0" w:after="0" w:afterAutospacing="0"/>
        <w:jc w:val="both"/>
        <w:rPr>
          <w:rFonts w:ascii="Corbel" w:eastAsia="Corbel" w:hAnsi="Corbel" w:cs="Corbel"/>
          <w:bCs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Instrucciones: </w:t>
      </w:r>
      <w:r w:rsidR="0033074B" w:rsidRPr="0033074B">
        <w:rPr>
          <w:rFonts w:ascii="Corbel" w:eastAsia="Corbel" w:hAnsi="Corbel" w:cs="Corbel"/>
          <w:bCs/>
          <w:sz w:val="22"/>
          <w:szCs w:val="22"/>
        </w:rPr>
        <w:t xml:space="preserve">En este documento se explica, paso a paso, cómo llevar a cabo el taller </w:t>
      </w:r>
      <w:proofErr w:type="spellStart"/>
      <w:r w:rsidR="0033074B" w:rsidRPr="0033074B">
        <w:rPr>
          <w:rFonts w:ascii="Corbel" w:eastAsia="Corbel" w:hAnsi="Corbel" w:cs="Corbel"/>
          <w:bCs/>
          <w:sz w:val="22"/>
          <w:szCs w:val="22"/>
        </w:rPr>
        <w:t>Carbonómetro</w:t>
      </w:r>
      <w:proofErr w:type="spellEnd"/>
      <w:r w:rsidR="0033074B" w:rsidRPr="0033074B">
        <w:rPr>
          <w:rFonts w:ascii="Corbel" w:eastAsia="Corbel" w:hAnsi="Corbel" w:cs="Corbel"/>
          <w:bCs/>
          <w:sz w:val="22"/>
          <w:szCs w:val="22"/>
        </w:rPr>
        <w:t xml:space="preserve"> con una o varias de sus clases. Como ocurre en todas las actividades del proyecto </w:t>
      </w:r>
      <w:proofErr w:type="spellStart"/>
      <w:r w:rsidR="0033074B" w:rsidRPr="0033074B">
        <w:rPr>
          <w:rFonts w:ascii="Corbel" w:eastAsia="Corbel" w:hAnsi="Corbel" w:cs="Corbel"/>
          <w:bCs/>
          <w:sz w:val="22"/>
          <w:szCs w:val="22"/>
        </w:rPr>
        <w:t>Clicks</w:t>
      </w:r>
      <w:proofErr w:type="spellEnd"/>
      <w:r w:rsidR="0033074B" w:rsidRPr="0033074B">
        <w:rPr>
          <w:rFonts w:ascii="Corbel" w:eastAsia="Corbel" w:hAnsi="Corbel" w:cs="Corbel"/>
          <w:bCs/>
          <w:sz w:val="22"/>
          <w:szCs w:val="22"/>
        </w:rPr>
        <w:t xml:space="preserve"> </w:t>
      </w:r>
      <w:proofErr w:type="spellStart"/>
      <w:r w:rsidR="0033074B" w:rsidRPr="0033074B">
        <w:rPr>
          <w:rFonts w:ascii="Corbel" w:eastAsia="Corbel" w:hAnsi="Corbel" w:cs="Corbel"/>
          <w:bCs/>
          <w:sz w:val="22"/>
          <w:szCs w:val="22"/>
        </w:rPr>
        <w:t>On</w:t>
      </w:r>
      <w:proofErr w:type="spellEnd"/>
      <w:r w:rsidR="0033074B" w:rsidRPr="0033074B">
        <w:rPr>
          <w:rFonts w:ascii="Corbel" w:eastAsia="Corbel" w:hAnsi="Corbel" w:cs="Corbel"/>
          <w:bCs/>
          <w:sz w:val="22"/>
          <w:szCs w:val="22"/>
        </w:rPr>
        <w:t>, le brindamos una metodología que usted puede adaptar con total libertad.</w:t>
      </w:r>
    </w:p>
    <w:p w14:paraId="2EC27143" w14:textId="77777777" w:rsidR="0033074B" w:rsidRPr="0033074B" w:rsidRDefault="0033074B" w:rsidP="0033074B">
      <w:pPr>
        <w:pStyle w:val="Ttulo1"/>
        <w:spacing w:before="400"/>
        <w:rPr>
          <w:rFonts w:ascii="Corbel" w:eastAsia="Corbel" w:hAnsi="Corbel" w:cs="Corbel"/>
          <w:b w:val="0"/>
          <w:bCs/>
          <w:sz w:val="22"/>
          <w:szCs w:val="22"/>
        </w:rPr>
      </w:pPr>
      <w:r w:rsidRPr="0033074B">
        <w:rPr>
          <w:rFonts w:ascii="Corbel" w:eastAsia="Corbel" w:hAnsi="Corbel" w:cs="Corbel"/>
          <w:b w:val="0"/>
          <w:bCs/>
          <w:sz w:val="22"/>
          <w:szCs w:val="22"/>
        </w:rPr>
        <w:t>Esta actividad contiene:</w:t>
      </w:r>
    </w:p>
    <w:p w14:paraId="747FF55F" w14:textId="77777777" w:rsidR="0033074B" w:rsidRPr="0033074B" w:rsidRDefault="0033074B" w:rsidP="0033074B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Esta guía del instructor.</w:t>
      </w:r>
    </w:p>
    <w:p w14:paraId="6BF53C23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br/>
      </w:r>
    </w:p>
    <w:p w14:paraId="3A110A05" w14:textId="77777777" w:rsidR="0033074B" w:rsidRPr="0033074B" w:rsidRDefault="0033074B" w:rsidP="0033074B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Las 30 tarjetas para imprimir, que representan distintas actividades humanas.</w:t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</w:p>
    <w:p w14:paraId="3ABA2CAC" w14:textId="77777777" w:rsidR="0033074B" w:rsidRPr="0033074B" w:rsidRDefault="0033074B" w:rsidP="0033074B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El PowerPoint «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Carbon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Accounting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>» (Contabilidad del carbono), donde encontrará los fundamentos de la contabilidad del carbono.</w:t>
      </w:r>
    </w:p>
    <w:p w14:paraId="13508792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br/>
      </w:r>
    </w:p>
    <w:p w14:paraId="136DB1A7" w14:textId="77777777" w:rsidR="0033074B" w:rsidRPr="0033074B" w:rsidRDefault="0033074B" w:rsidP="0033074B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Una tabla con las distintas fuentes de las que se derivan los valores de cada tarjeta.</w:t>
      </w:r>
    </w:p>
    <w:p w14:paraId="7244FD53" w14:textId="77777777" w:rsidR="0033074B" w:rsidRPr="0033074B" w:rsidRDefault="0033074B" w:rsidP="0033074B">
      <w:pPr>
        <w:pStyle w:val="NormalWeb"/>
        <w:spacing w:before="400" w:beforeAutospacing="0" w:after="12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Descripción de la actividad </w:t>
      </w:r>
    </w:p>
    <w:p w14:paraId="5BB7590E" w14:textId="77777777" w:rsidR="0033074B" w:rsidRPr="0033074B" w:rsidRDefault="0033074B" w:rsidP="0033074B">
      <w:pPr>
        <w:pStyle w:val="NormalWeb"/>
        <w:spacing w:before="0" w:beforeAutospacing="0" w:after="0" w:afterAutospacing="0"/>
        <w:jc w:val="both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 xml:space="preserve">El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Carbonómetro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es una actividad educativa cuyo objetivo es proporcionar a los estudiantes las claves para comprender los órdenes de magnitud de las emisiones vinculadas a algunas de nuestras actividades humanas. Al contrastar las impresiones de los alumnos con la realidad, esta actividad les ayuda a comprender la utilidad de la contabilidad del carbono y les invita a desarrollar su pensamiento crítico.</w:t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</w:p>
    <w:p w14:paraId="23E04A53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Objetivos</w:t>
      </w:r>
    </w:p>
    <w:p w14:paraId="6E901CA1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- Lograr una mejor comprensión de los órdenes de magnitud de las emisiones procedentes de las actividades humanas habituales.</w:t>
      </w:r>
    </w:p>
    <w:p w14:paraId="29A73B75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- Promover la toma de conciencia sobre el valor de la contabilidad del carbono para reducir eficazmente nuestras emisiones.</w:t>
      </w:r>
    </w:p>
    <w:p w14:paraId="0FA0D1CC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279D2DDE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Preparación</w:t>
      </w:r>
    </w:p>
    <w:p w14:paraId="53F55E50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Asegúrese de imprimir ambas caras de las tarjetas. </w:t>
      </w:r>
    </w:p>
    <w:p w14:paraId="072FF38A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Después de imprimir todas las tarjetas, recórtelas. </w:t>
      </w:r>
    </w:p>
    <w:p w14:paraId="559EABC1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Para poner todas las tarjetas alineadas, le recomendamos colocar varias mesas juntas, una al lado de la otra (aproximadamente 3). </w:t>
      </w:r>
    </w:p>
    <w:p w14:paraId="432FF4EA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21D37AC5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lastRenderedPageBreak/>
        <w:t>Se puede jugar utilizando todas las cartas a la vez o separándolas por categoría (alimentación, transporte, vivienda, consumo).</w:t>
      </w:r>
    </w:p>
    <w:p w14:paraId="49198F2A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74960F8D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Instrucciones</w:t>
      </w:r>
    </w:p>
    <w:p w14:paraId="3BDF977F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Para comenzar a jugar, escoja una primera tarjeta, colóquela en el centro de la mesa y voltéela para descubrir cuántos gases de efecto invernadero genera de esa actividad.</w:t>
      </w:r>
    </w:p>
    <w:p w14:paraId="0BC3C5F8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Escoja una segunda tarjeta y pregunte a sus alumnos si esta segunda actividad emite más o menos gases de efecto invernadero que la primera. Una vez que hayan respondido, voltee la segunda tarjeta para comprobar el resultado y colóquela a la izquierda de la primera si esa actividad emite menos Co2eq o a la derecha si emite más. Continúe aplicando el mismo procedimiento hasta que no queden tarjetas.</w:t>
      </w:r>
    </w:p>
    <w:p w14:paraId="708E84F8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br/>
        <w:t>¡Que disfruten del juego!</w:t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  <w:r w:rsidRPr="0033074B">
        <w:rPr>
          <w:rFonts w:ascii="Corbel" w:eastAsia="Corbel" w:hAnsi="Corbel" w:cs="Corbel"/>
          <w:bCs/>
          <w:sz w:val="22"/>
          <w:szCs w:val="22"/>
        </w:rPr>
        <w:br/>
      </w:r>
    </w:p>
    <w:p w14:paraId="2690220B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Preguntas frecuentes:</w:t>
      </w:r>
    </w:p>
    <w:p w14:paraId="0276D4E5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¿Qué es el kgCO2eq? </w:t>
      </w:r>
    </w:p>
    <w:p w14:paraId="23D200F4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El kgCO2eq es una unidad de medida simplificada que permite comparar diferentes gases de efecto invernadero utilizando la misma escala. Así, 1 kg de CO2 = 1 kgCO2eq y 1 kg de CH4 (metano) = 28 kgCO2eq.</w:t>
      </w:r>
    </w:p>
    <w:p w14:paraId="4A7B471E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76641666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¿De dónde vienen estas cifras? </w:t>
      </w:r>
    </w:p>
    <w:p w14:paraId="78BC3259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 xml:space="preserve">Los diferentes valores utilizados en el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Carbonómetro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se han calculado a partir de la </w:t>
      </w:r>
      <w:hyperlink r:id="rId9" w:history="1">
        <w:r w:rsidRPr="0033074B">
          <w:rPr>
            <w:rFonts w:eastAsia="Corbel" w:cs="Corbel"/>
            <w:bCs/>
            <w:sz w:val="22"/>
            <w:szCs w:val="22"/>
          </w:rPr>
          <w:t>base de carbono de la ADEME</w:t>
        </w:r>
      </w:hyperlink>
      <w:r w:rsidRPr="0033074B">
        <w:rPr>
          <w:rFonts w:ascii="Corbel" w:eastAsia="Corbel" w:hAnsi="Corbel" w:cs="Corbel"/>
          <w:bCs/>
          <w:sz w:val="22"/>
          <w:szCs w:val="22"/>
        </w:rPr>
        <w:t xml:space="preserve"> (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Agence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de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l'Environnement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et de la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Maîtrise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de </w:t>
      </w:r>
      <w:proofErr w:type="spellStart"/>
      <w:r w:rsidRPr="0033074B">
        <w:rPr>
          <w:rFonts w:ascii="Corbel" w:eastAsia="Corbel" w:hAnsi="Corbel" w:cs="Corbel"/>
          <w:bCs/>
          <w:sz w:val="22"/>
          <w:szCs w:val="22"/>
        </w:rPr>
        <w:t>l'Énergie</w:t>
      </w:r>
      <w:proofErr w:type="spellEnd"/>
      <w:r w:rsidRPr="0033074B">
        <w:rPr>
          <w:rFonts w:ascii="Corbel" w:eastAsia="Corbel" w:hAnsi="Corbel" w:cs="Corbel"/>
          <w:bCs/>
          <w:sz w:val="22"/>
          <w:szCs w:val="22"/>
        </w:rPr>
        <w:t xml:space="preserve"> ‘Agencia de Medioambiente y Gestión de la Energía’, de Francia).</w:t>
      </w:r>
    </w:p>
    <w:p w14:paraId="66E484BA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Si desea información más precisa, puede consultar los detalles de nuestros cálculos en el anexo. Para facilitar la lectura, hemos redondeado las cifras a la siguiente unidad superior.</w:t>
      </w:r>
    </w:p>
    <w:p w14:paraId="67C4D246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04C3A731" w14:textId="77777777" w:rsidR="0033074B" w:rsidRPr="0033074B" w:rsidRDefault="0033074B" w:rsidP="0033074B">
      <w:pPr>
        <w:pStyle w:val="NormalWeb"/>
        <w:spacing w:before="0" w:beforeAutospacing="0" w:after="0" w:afterAutospacing="0"/>
        <w:rPr>
          <w:rFonts w:ascii="Corbel" w:eastAsia="Corbel" w:hAnsi="Corbel" w:cs="Corbel"/>
          <w:bCs/>
          <w:sz w:val="22"/>
          <w:szCs w:val="22"/>
        </w:rPr>
      </w:pPr>
      <w:r w:rsidRPr="0033074B">
        <w:rPr>
          <w:rFonts w:ascii="Corbel" w:eastAsia="Corbel" w:hAnsi="Corbel" w:cs="Corbel"/>
          <w:bCs/>
          <w:sz w:val="22"/>
          <w:szCs w:val="22"/>
        </w:rPr>
        <w:t>Los valores tomados para la electricidad corresponden al promedio de los países europeos. El resultado puede variar considerablemente en función de la matriz energética de su país.</w:t>
      </w:r>
    </w:p>
    <w:p w14:paraId="60F1BB85" w14:textId="77777777" w:rsidR="0033074B" w:rsidRPr="0033074B" w:rsidRDefault="0033074B" w:rsidP="0033074B">
      <w:pPr>
        <w:rPr>
          <w:rFonts w:ascii="Corbel" w:eastAsia="Corbel" w:hAnsi="Corbel" w:cs="Corbel"/>
          <w:bCs/>
          <w:sz w:val="22"/>
          <w:szCs w:val="22"/>
        </w:rPr>
      </w:pPr>
    </w:p>
    <w:p w14:paraId="4298D2B5" w14:textId="34B3CA6A" w:rsidR="006D185F" w:rsidRPr="0033074B" w:rsidRDefault="006D185F" w:rsidP="0033074B">
      <w:pPr>
        <w:widowControl w:val="0"/>
        <w:rPr>
          <w:rFonts w:ascii="Corbel" w:eastAsia="Corbel" w:hAnsi="Corbel" w:cs="Corbel"/>
          <w:bCs/>
          <w:sz w:val="22"/>
          <w:szCs w:val="22"/>
        </w:rPr>
      </w:pPr>
    </w:p>
    <w:sectPr w:rsidR="006D185F" w:rsidRPr="003307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0B69" w14:textId="77777777" w:rsidR="00B8223E" w:rsidRDefault="00B8223E">
      <w:r>
        <w:separator/>
      </w:r>
    </w:p>
  </w:endnote>
  <w:endnote w:type="continuationSeparator" w:id="0">
    <w:p w14:paraId="20EB16E5" w14:textId="77777777" w:rsidR="00B8223E" w:rsidRDefault="00B8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C16" w14:textId="77777777" w:rsidR="006D185F" w:rsidRDefault="00AB3858">
    <w:pPr>
      <w:jc w:val="right"/>
      <w:rPr>
        <w:rFonts w:ascii="Corbel" w:eastAsia="Corbel" w:hAnsi="Corbel" w:cs="Corbel"/>
        <w:color w:val="434343"/>
        <w:sz w:val="20"/>
        <w:szCs w:val="20"/>
      </w:rPr>
    </w:pPr>
    <w:r>
      <w:rPr>
        <w:rFonts w:ascii="Corbel" w:eastAsia="Corbel" w:hAnsi="Corbel" w:cs="Corbel"/>
        <w:color w:val="434343"/>
        <w:sz w:val="20"/>
        <w:szCs w:val="20"/>
      </w:rPr>
      <w:fldChar w:fldCharType="begin"/>
    </w:r>
    <w:r>
      <w:rPr>
        <w:rFonts w:ascii="Corbel" w:eastAsia="Corbel" w:hAnsi="Corbel" w:cs="Corbel"/>
        <w:color w:val="434343"/>
        <w:sz w:val="20"/>
        <w:szCs w:val="20"/>
      </w:rPr>
      <w:instrText>PAGE</w:instrText>
    </w:r>
    <w:r>
      <w:rPr>
        <w:rFonts w:ascii="Corbel" w:eastAsia="Corbel" w:hAnsi="Corbel" w:cs="Corbel"/>
        <w:color w:val="434343"/>
        <w:sz w:val="20"/>
        <w:szCs w:val="20"/>
      </w:rPr>
      <w:fldChar w:fldCharType="separate"/>
    </w:r>
    <w:r w:rsidR="00502743">
      <w:rPr>
        <w:rFonts w:ascii="Corbel" w:eastAsia="Corbel" w:hAnsi="Corbel" w:cs="Corbel"/>
        <w:noProof/>
        <w:color w:val="434343"/>
        <w:sz w:val="20"/>
        <w:szCs w:val="20"/>
      </w:rPr>
      <w:t>1</w:t>
    </w:r>
    <w:r>
      <w:rPr>
        <w:rFonts w:ascii="Corbel" w:eastAsia="Corbel" w:hAnsi="Corbel" w:cs="Corbel"/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2D7" w14:textId="77777777" w:rsidR="006D185F" w:rsidRDefault="00AB3858">
    <w:pPr>
      <w:rPr>
        <w:color w:val="999999"/>
      </w:rPr>
    </w:pPr>
    <w:r>
      <w:rPr>
        <w:rFonts w:ascii="Corbel" w:eastAsia="Corbel" w:hAnsi="Corbel" w:cs="Corbel"/>
        <w:color w:val="999999"/>
        <w:sz w:val="18"/>
        <w:szCs w:val="18"/>
      </w:rPr>
      <w:t xml:space="preserve">Este proyecto ha sido financiado con el apoyo de la Comisión Europea. Esta publicación [Manual para facilitadores de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Clicks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 xml:space="preserve">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On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>] refleja únicamente los puntos de vista del autor, y la Comisión no se hace responsable del uso que pueda hacerse de la información contenida en ella.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1632" w14:textId="77777777" w:rsidR="00B8223E" w:rsidRDefault="00B8223E">
      <w:r>
        <w:separator/>
      </w:r>
    </w:p>
  </w:footnote>
  <w:footnote w:type="continuationSeparator" w:id="0">
    <w:p w14:paraId="22B2B3A8" w14:textId="77777777" w:rsidR="00B8223E" w:rsidRDefault="00B8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2F7" w14:textId="77777777" w:rsidR="006D185F" w:rsidRDefault="00AB3858">
    <w:r>
      <w:rPr>
        <w:noProof/>
      </w:rPr>
      <w:drawing>
        <wp:inline distT="114300" distB="114300" distL="114300" distR="114300" wp14:anchorId="5B5D7AAE" wp14:editId="2C384293">
          <wp:extent cx="1258253" cy="277896"/>
          <wp:effectExtent l="0" t="0" r="0" b="0"/>
          <wp:docPr id="3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55EC152" wp14:editId="1F2B17F2">
          <wp:extent cx="1509985" cy="231458"/>
          <wp:effectExtent l="0" t="0" r="0" b="0"/>
          <wp:docPr id="3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2C" w14:textId="77777777" w:rsidR="006D185F" w:rsidRDefault="00AB3858">
    <w:r>
      <w:rPr>
        <w:noProof/>
      </w:rPr>
      <w:drawing>
        <wp:inline distT="114300" distB="114300" distL="114300" distR="114300" wp14:anchorId="53425862" wp14:editId="33458DA8">
          <wp:extent cx="1258253" cy="277896"/>
          <wp:effectExtent l="0" t="0" r="0" b="0"/>
          <wp:docPr id="3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E5828A5" wp14:editId="671C07C6">
          <wp:extent cx="1509985" cy="231458"/>
          <wp:effectExtent l="0" t="0" r="0" b="0"/>
          <wp:docPr id="37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3A"/>
    <w:multiLevelType w:val="multilevel"/>
    <w:tmpl w:val="46EC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37377"/>
    <w:multiLevelType w:val="multilevel"/>
    <w:tmpl w:val="C8C49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66121"/>
    <w:multiLevelType w:val="multilevel"/>
    <w:tmpl w:val="E15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B5C04"/>
    <w:multiLevelType w:val="multilevel"/>
    <w:tmpl w:val="8A3A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4F1075"/>
    <w:multiLevelType w:val="multilevel"/>
    <w:tmpl w:val="1B0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7C8C"/>
    <w:multiLevelType w:val="multilevel"/>
    <w:tmpl w:val="933E2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8E5BD5"/>
    <w:multiLevelType w:val="multilevel"/>
    <w:tmpl w:val="A8323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25E265F"/>
    <w:multiLevelType w:val="multilevel"/>
    <w:tmpl w:val="82CE858C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F1456B"/>
    <w:multiLevelType w:val="multilevel"/>
    <w:tmpl w:val="CA92C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7C97198"/>
    <w:multiLevelType w:val="multilevel"/>
    <w:tmpl w:val="693A4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5D6A1F"/>
    <w:multiLevelType w:val="multilevel"/>
    <w:tmpl w:val="F4002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F30EB3"/>
    <w:multiLevelType w:val="multilevel"/>
    <w:tmpl w:val="18D4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6E760A"/>
    <w:multiLevelType w:val="multilevel"/>
    <w:tmpl w:val="6840C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552A41"/>
    <w:multiLevelType w:val="multilevel"/>
    <w:tmpl w:val="86D2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476D76"/>
    <w:multiLevelType w:val="multilevel"/>
    <w:tmpl w:val="131A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490EF5"/>
    <w:multiLevelType w:val="multilevel"/>
    <w:tmpl w:val="E7B0D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C624E66"/>
    <w:multiLevelType w:val="multilevel"/>
    <w:tmpl w:val="DF426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1A3BE0"/>
    <w:multiLevelType w:val="multilevel"/>
    <w:tmpl w:val="7098E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6E5DF9"/>
    <w:multiLevelType w:val="multilevel"/>
    <w:tmpl w:val="C4801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8C60882"/>
    <w:multiLevelType w:val="multilevel"/>
    <w:tmpl w:val="06EA8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3B21A8"/>
    <w:multiLevelType w:val="multilevel"/>
    <w:tmpl w:val="9F32ED2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46F725D"/>
    <w:multiLevelType w:val="multilevel"/>
    <w:tmpl w:val="58AAE3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7C31065"/>
    <w:multiLevelType w:val="multilevel"/>
    <w:tmpl w:val="3F38B2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C6F47E2"/>
    <w:multiLevelType w:val="multilevel"/>
    <w:tmpl w:val="E3FC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E110408"/>
    <w:multiLevelType w:val="multilevel"/>
    <w:tmpl w:val="8D3E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CC09A9"/>
    <w:multiLevelType w:val="multilevel"/>
    <w:tmpl w:val="ADE8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B60288"/>
    <w:multiLevelType w:val="multilevel"/>
    <w:tmpl w:val="9418EB2C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4144A7"/>
    <w:multiLevelType w:val="multilevel"/>
    <w:tmpl w:val="FF1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5C6827"/>
    <w:multiLevelType w:val="multilevel"/>
    <w:tmpl w:val="E16EE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58D63C8"/>
    <w:multiLevelType w:val="multilevel"/>
    <w:tmpl w:val="9862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F0D7785"/>
    <w:multiLevelType w:val="multilevel"/>
    <w:tmpl w:val="1C566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23"/>
  </w:num>
  <w:num w:numId="8">
    <w:abstractNumId w:val="3"/>
  </w:num>
  <w:num w:numId="9">
    <w:abstractNumId w:val="26"/>
  </w:num>
  <w:num w:numId="10">
    <w:abstractNumId w:val="25"/>
  </w:num>
  <w:num w:numId="11">
    <w:abstractNumId w:val="24"/>
  </w:num>
  <w:num w:numId="12">
    <w:abstractNumId w:val="28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10"/>
  </w:num>
  <w:num w:numId="18">
    <w:abstractNumId w:val="30"/>
  </w:num>
  <w:num w:numId="19">
    <w:abstractNumId w:val="17"/>
  </w:num>
  <w:num w:numId="20">
    <w:abstractNumId w:val="14"/>
  </w:num>
  <w:num w:numId="21">
    <w:abstractNumId w:val="1"/>
  </w:num>
  <w:num w:numId="22">
    <w:abstractNumId w:val="19"/>
  </w:num>
  <w:num w:numId="23">
    <w:abstractNumId w:val="0"/>
  </w:num>
  <w:num w:numId="24">
    <w:abstractNumId w:val="13"/>
  </w:num>
  <w:num w:numId="25">
    <w:abstractNumId w:val="21"/>
  </w:num>
  <w:num w:numId="26">
    <w:abstractNumId w:val="20"/>
  </w:num>
  <w:num w:numId="27">
    <w:abstractNumId w:val="6"/>
  </w:num>
  <w:num w:numId="28">
    <w:abstractNumId w:val="29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F"/>
    <w:rsid w:val="00212719"/>
    <w:rsid w:val="002E326F"/>
    <w:rsid w:val="0033074B"/>
    <w:rsid w:val="003A6367"/>
    <w:rsid w:val="004E1919"/>
    <w:rsid w:val="00502743"/>
    <w:rsid w:val="006D185F"/>
    <w:rsid w:val="006D3817"/>
    <w:rsid w:val="00AB3858"/>
    <w:rsid w:val="00B8223E"/>
    <w:rsid w:val="00D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5FE35"/>
  <w15:docId w15:val="{E34A3568-F461-7E4E-8BFE-18A58AD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3E"/>
    <w:rPr>
      <w:b/>
      <w:bCs/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0C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C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07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lans-ges.adem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kZ8/CFCD7/QvAbeF/SE5AoGFg==">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Luengo Pierrard</cp:lastModifiedBy>
  <cp:revision>2</cp:revision>
  <dcterms:created xsi:type="dcterms:W3CDTF">2021-12-03T10:23:00Z</dcterms:created>
  <dcterms:modified xsi:type="dcterms:W3CDTF">2021-12-03T10:23:00Z</dcterms:modified>
</cp:coreProperties>
</file>