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443E78FC" w14:textId="77777777" w:rsidR="00D6711F" w:rsidRDefault="00C6217A">
      <w:pPr>
        <w:pStyle w:val="Titolo"/>
        <w:keepNext w:val="0"/>
        <w:keepLines w:val="0"/>
        <w:spacing w:before="0pt" w:after="0pt" w:line="13.80pt" w:lineRule="auto"/>
        <w:rPr>
          <w:rFonts w:ascii="Raleway" w:eastAsia="Raleway" w:hAnsi="Raleway" w:cs="Raleway"/>
          <w:color w:val="686868"/>
        </w:rPr>
      </w:pPr>
      <w:r>
        <w:rPr>
          <w:rFonts w:ascii="Raleway" w:hAnsi="Raleway"/>
          <w:noProof/>
          <w:color w:val="686868"/>
        </w:rPr>
        <w:drawing>
          <wp:anchor distT="0" distB="0" distL="0" distR="0" simplePos="0" relativeHeight="9" behindDoc="0" locked="0" layoutInCell="1" allowOverlap="1" wp14:anchorId="4A5BFFBC" wp14:editId="466E99A0">
            <wp:simplePos x="0" y="0"/>
            <wp:positionH relativeFrom="column">
              <wp:align>center</wp:align>
            </wp:positionH>
            <wp:positionV relativeFrom="paragraph">
              <wp:posOffset>187325</wp:posOffset>
            </wp:positionV>
            <wp:extent cx="4679315" cy="2526030"/>
            <wp:effectExtent l="0" t="0" r="0" b="0"/>
            <wp:wrapSquare wrapText="largest"/>
            <wp:docPr id="1" name="Image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Image3"/>
                    <pic:cNvPicPr>
                      <a:picLocks noChangeAspect="1" noChangeArrowheads="1"/>
                    </pic:cNvPicPr>
                  </pic:nvPicPr>
                  <pic:blipFill>
                    <a:blip r:embed="rId7"/>
                    <a:stretch>
                      <a:fillRect/>
                    </a:stretch>
                  </pic:blipFill>
                  <pic:spPr bwMode="auto">
                    <a:xfrm>
                      <a:off x="0" y="0"/>
                      <a:ext cx="4679315" cy="2526030"/>
                    </a:xfrm>
                    <a:prstGeom prst="rect">
                      <a:avLst/>
                    </a:prstGeom>
                  </pic:spPr>
                </pic:pic>
              </a:graphicData>
            </a:graphic>
          </wp:anchor>
        </w:drawing>
      </w:r>
      <w:bookmarkStart w:id="0" w:name="_heading=h.tza56xf63s7a"/>
      <w:bookmarkEnd w:id="0"/>
    </w:p>
    <w:p w14:paraId="2BB44619" w14:textId="77777777" w:rsidR="00D6711F" w:rsidRDefault="00D6711F">
      <w:pPr>
        <w:pStyle w:val="Titolo"/>
        <w:spacing w:before="0pt" w:after="3pt" w:line="13.80pt" w:lineRule="auto"/>
        <w:jc w:val="center"/>
        <w:rPr>
          <w:rFonts w:ascii="Raleway" w:eastAsia="Raleway" w:hAnsi="Raleway" w:cs="Raleway"/>
          <w:b w:val="0"/>
          <w:color w:val="686868"/>
          <w:sz w:val="52"/>
          <w:szCs w:val="52"/>
        </w:rPr>
      </w:pPr>
    </w:p>
    <w:p w14:paraId="3DF1EBCC" w14:textId="77777777" w:rsidR="00D6711F" w:rsidRDefault="00D6711F">
      <w:pPr>
        <w:pStyle w:val="Titolo"/>
        <w:spacing w:before="0pt" w:after="3pt" w:line="13.80pt" w:lineRule="auto"/>
        <w:jc w:val="center"/>
        <w:rPr>
          <w:rFonts w:ascii="Raleway" w:eastAsia="Raleway" w:hAnsi="Raleway" w:cs="Raleway"/>
          <w:b w:val="0"/>
          <w:color w:val="686868"/>
          <w:sz w:val="52"/>
          <w:szCs w:val="52"/>
        </w:rPr>
      </w:pPr>
    </w:p>
    <w:p w14:paraId="04EFCC3A" w14:textId="77777777" w:rsidR="00D6711F" w:rsidRDefault="00D6711F">
      <w:pPr>
        <w:pStyle w:val="Titolo"/>
        <w:spacing w:before="0pt" w:after="3pt" w:line="13.80pt" w:lineRule="auto"/>
        <w:jc w:val="center"/>
        <w:rPr>
          <w:rFonts w:ascii="Raleway" w:eastAsia="Raleway" w:hAnsi="Raleway" w:cs="Raleway"/>
          <w:b w:val="0"/>
          <w:color w:val="686868"/>
          <w:sz w:val="52"/>
          <w:szCs w:val="52"/>
        </w:rPr>
      </w:pPr>
    </w:p>
    <w:p w14:paraId="7C0BB1F3" w14:textId="77777777" w:rsidR="00C6217A" w:rsidRDefault="00C6217A">
      <w:pPr>
        <w:pStyle w:val="Titolo"/>
        <w:spacing w:before="0pt" w:after="3pt" w:line="13.80pt" w:lineRule="auto"/>
        <w:jc w:val="center"/>
        <w:rPr>
          <w:rFonts w:ascii="Montserrat" w:hAnsi="Montserrat"/>
          <w:b w:val="0"/>
          <w:color w:val="686868"/>
          <w:sz w:val="52"/>
        </w:rPr>
      </w:pPr>
      <w:r>
        <w:rPr>
          <w:rFonts w:ascii="Montserrat" w:hAnsi="Montserrat"/>
          <w:b w:val="0"/>
          <w:color w:val="686868"/>
          <w:sz w:val="52"/>
        </w:rPr>
        <w:br/>
      </w:r>
    </w:p>
    <w:p w14:paraId="7E7A7BBF" w14:textId="500572A3" w:rsidR="00D6711F" w:rsidRDefault="00C6217A">
      <w:pPr>
        <w:pStyle w:val="Titolo"/>
        <w:spacing w:before="0pt" w:after="3pt" w:line="13.80pt" w:lineRule="auto"/>
        <w:jc w:val="center"/>
        <w:rPr>
          <w:rFonts w:ascii="Montserrat" w:eastAsia="Raleway" w:hAnsi="Montserrat" w:cs="Raleway"/>
          <w:b w:val="0"/>
          <w:color w:val="686868"/>
          <w:sz w:val="52"/>
          <w:szCs w:val="52"/>
        </w:rPr>
      </w:pPr>
      <w:r>
        <w:rPr>
          <w:rFonts w:ascii="Montserrat" w:hAnsi="Montserrat"/>
          <w:b w:val="0"/>
          <w:color w:val="686868"/>
          <w:sz w:val="52"/>
        </w:rPr>
        <w:t>Guida per l’animazione</w:t>
      </w:r>
    </w:p>
    <w:p w14:paraId="3BEA54CF" w14:textId="77777777" w:rsidR="00D6711F" w:rsidRDefault="00C6217A">
      <w:pPr>
        <w:pStyle w:val="Titolo"/>
        <w:spacing w:before="0pt" w:after="3pt" w:line="13.80pt" w:lineRule="auto"/>
        <w:jc w:val="center"/>
      </w:pPr>
      <w:r>
        <w:rPr>
          <w:rFonts w:ascii="Montserrat" w:hAnsi="Montserrat"/>
          <w:color w:val="686868"/>
          <w:sz w:val="52"/>
        </w:rPr>
        <w:t>Carbon Quest</w:t>
      </w:r>
    </w:p>
    <w:p w14:paraId="27C45DF2" w14:textId="77777777" w:rsidR="00D6711F" w:rsidRPr="00C6217A" w:rsidRDefault="00D6711F">
      <w:pPr>
        <w:pStyle w:val="LO-normal"/>
        <w:spacing w:after="0pt" w:line="13.80pt" w:lineRule="auto"/>
        <w:jc w:val="both"/>
        <w:rPr>
          <w:rFonts w:ascii="Corbel" w:hAnsi="Corbel"/>
          <w:sz w:val="24"/>
          <w:szCs w:val="24"/>
        </w:rPr>
      </w:pPr>
    </w:p>
    <w:p w14:paraId="3354D11A" w14:textId="77777777" w:rsidR="00D6711F" w:rsidRDefault="00C6217A">
      <w:pPr>
        <w:pStyle w:val="LO-normal"/>
        <w:spacing w:after="0pt" w:line="13.80pt" w:lineRule="auto"/>
        <w:jc w:val="both"/>
      </w:pPr>
      <w:r>
        <w:rPr>
          <w:rFonts w:ascii="Corbel" w:hAnsi="Corbel"/>
          <w:sz w:val="24"/>
        </w:rPr>
        <w:t xml:space="preserve">Questo documento spiega, </w:t>
      </w:r>
      <w:r>
        <w:rPr>
          <w:rFonts w:ascii="Corbel" w:hAnsi="Corbel"/>
          <w:b/>
          <w:bCs/>
          <w:sz w:val="24"/>
        </w:rPr>
        <w:t>passo dopo passo</w:t>
      </w:r>
      <w:r>
        <w:rPr>
          <w:rFonts w:ascii="Corbel" w:hAnsi="Corbel"/>
          <w:sz w:val="24"/>
        </w:rPr>
        <w:t xml:space="preserve">, come condurre il gioco Carbon Quest con una o più classi. Come tutte le attività suggerite nell'ambito del progetto Clicks On, </w:t>
      </w:r>
      <w:r>
        <w:rPr>
          <w:rFonts w:ascii="Corbel" w:hAnsi="Corbel"/>
          <w:b/>
          <w:bCs/>
          <w:sz w:val="24"/>
        </w:rPr>
        <w:t>propone una metodologia liberamente adattabile</w:t>
      </w:r>
      <w:r>
        <w:rPr>
          <w:rFonts w:ascii="Corbel" w:hAnsi="Corbel"/>
          <w:sz w:val="24"/>
        </w:rPr>
        <w:t>.</w:t>
      </w:r>
    </w:p>
    <w:p w14:paraId="57E69129" w14:textId="77777777" w:rsidR="00D6711F" w:rsidRDefault="00D6711F">
      <w:pPr>
        <w:pStyle w:val="LO-normal"/>
        <w:spacing w:after="0pt" w:line="13.80pt" w:lineRule="auto"/>
        <w:jc w:val="both"/>
        <w:rPr>
          <w:rFonts w:ascii="Raleway" w:eastAsia="Raleway" w:hAnsi="Raleway" w:cs="Raleway"/>
          <w:color w:val="686868"/>
        </w:rPr>
      </w:pPr>
    </w:p>
    <w:p w14:paraId="435BAD02" w14:textId="77777777" w:rsidR="00D6711F" w:rsidRDefault="00C6217A">
      <w:pPr>
        <w:tabs>
          <w:tab w:val="start" w:pos="50pt"/>
        </w:tabs>
        <w:rPr>
          <w:rFonts w:ascii="Montserrat" w:hAnsi="Montserrat"/>
          <w:color w:val="F79E0F"/>
          <w:sz w:val="28"/>
          <w:szCs w:val="28"/>
        </w:rPr>
      </w:pPr>
      <w:r>
        <w:rPr>
          <w:rFonts w:ascii="Montserrat" w:hAnsi="Montserrat"/>
          <w:color w:val="F79E0F"/>
          <w:sz w:val="28"/>
        </w:rPr>
        <w:t>Questa attività comprende:</w:t>
      </w:r>
    </w:p>
    <w:p w14:paraId="2F08FAC6" w14:textId="77777777" w:rsidR="00D6711F" w:rsidRDefault="00C6217A">
      <w:pPr>
        <w:rPr>
          <w:rFonts w:ascii="Corbel" w:hAnsi="Corbel"/>
          <w:sz w:val="24"/>
          <w:szCs w:val="24"/>
        </w:rPr>
      </w:pPr>
      <w:r>
        <w:rPr>
          <w:rFonts w:ascii="Corbel" w:hAnsi="Corbel"/>
          <w:sz w:val="24"/>
        </w:rPr>
        <w:t>-</w:t>
      </w:r>
      <w:r>
        <w:rPr>
          <w:rFonts w:ascii="Corbel" w:hAnsi="Corbel"/>
          <w:b/>
          <w:sz w:val="24"/>
        </w:rPr>
        <w:t xml:space="preserve"> la presente guida </w:t>
      </w:r>
      <w:r>
        <w:rPr>
          <w:rFonts w:ascii="Corbel" w:hAnsi="Corbel"/>
          <w:sz w:val="24"/>
        </w:rPr>
        <w:t>di accompagnamento durante l’attività,</w:t>
      </w:r>
    </w:p>
    <w:p w14:paraId="068937A1" w14:textId="77777777" w:rsidR="00D6711F" w:rsidRDefault="00C6217A">
      <w:pPr>
        <w:rPr>
          <w:sz w:val="24"/>
          <w:szCs w:val="24"/>
        </w:rPr>
      </w:pPr>
      <w:r>
        <w:rPr>
          <w:rFonts w:ascii="Corbel" w:hAnsi="Corbel"/>
          <w:sz w:val="24"/>
        </w:rPr>
        <w:t xml:space="preserve">- una presentazione </w:t>
      </w:r>
      <w:proofErr w:type="spellStart"/>
      <w:r>
        <w:rPr>
          <w:rFonts w:ascii="Corbel" w:hAnsi="Corbel"/>
          <w:sz w:val="24"/>
        </w:rPr>
        <w:t>Powerpoint</w:t>
      </w:r>
      <w:proofErr w:type="spellEnd"/>
      <w:r>
        <w:rPr>
          <w:rFonts w:ascii="Corbel" w:hAnsi="Corbel"/>
          <w:sz w:val="24"/>
        </w:rPr>
        <w:t xml:space="preserve"> per aiutare con la spiegazione del calcolo delle emissioni di CO2 agli studenti (</w:t>
      </w:r>
      <w:r>
        <w:rPr>
          <w:rFonts w:ascii="Corbel" w:hAnsi="Corbel"/>
          <w:b/>
          <w:bCs/>
          <w:sz w:val="24"/>
        </w:rPr>
        <w:t>fare riferimento al documento PowerPoint, Fase III</w:t>
      </w:r>
      <w:r>
        <w:rPr>
          <w:rFonts w:ascii="Corbel" w:hAnsi="Corbel"/>
          <w:sz w:val="24"/>
        </w:rPr>
        <w:t>:</w:t>
      </w:r>
      <w:r>
        <w:rPr>
          <w:rFonts w:ascii="Corbel" w:hAnsi="Corbel"/>
          <w:b/>
          <w:sz w:val="24"/>
        </w:rPr>
        <w:t xml:space="preserve"> </w:t>
      </w:r>
      <w:r>
        <w:rPr>
          <w:rFonts w:ascii="Corbel" w:hAnsi="Corbel"/>
          <w:b/>
          <w:bCs/>
          <w:sz w:val="24"/>
        </w:rPr>
        <w:t>Calcolo delle emissioni di CO2, fino alla diapositiva 15</w:t>
      </w:r>
      <w:r>
        <w:rPr>
          <w:rFonts w:ascii="Corbel" w:hAnsi="Corbel"/>
          <w:sz w:val="24"/>
        </w:rPr>
        <w:t>),</w:t>
      </w:r>
    </w:p>
    <w:p w14:paraId="5927C9B8" w14:textId="77777777" w:rsidR="00D6711F" w:rsidRDefault="00C6217A">
      <w:pPr>
        <w:rPr>
          <w:rFonts w:ascii="Corbel" w:hAnsi="Corbel"/>
          <w:sz w:val="24"/>
          <w:szCs w:val="24"/>
        </w:rPr>
      </w:pPr>
      <w:r>
        <w:rPr>
          <w:rFonts w:ascii="Corbel" w:hAnsi="Corbel"/>
          <w:sz w:val="24"/>
        </w:rPr>
        <w:t xml:space="preserve">- il tabellone e le carte </w:t>
      </w:r>
      <w:r>
        <w:rPr>
          <w:rFonts w:ascii="Corbel" w:hAnsi="Corbel"/>
          <w:b/>
          <w:bCs/>
          <w:sz w:val="24"/>
        </w:rPr>
        <w:t>da stampare e tagliare</w:t>
      </w:r>
      <w:r>
        <w:rPr>
          <w:rFonts w:ascii="Corbel" w:hAnsi="Corbel"/>
          <w:sz w:val="24"/>
        </w:rPr>
        <w:t>,</w:t>
      </w:r>
    </w:p>
    <w:p w14:paraId="66727474" w14:textId="77777777" w:rsidR="00D6711F" w:rsidRDefault="00C6217A">
      <w:pPr>
        <w:rPr>
          <w:rFonts w:ascii="Corbel" w:hAnsi="Corbel"/>
          <w:sz w:val="24"/>
          <w:szCs w:val="24"/>
        </w:rPr>
      </w:pPr>
      <w:r>
        <w:rPr>
          <w:rFonts w:ascii="Corbel" w:hAnsi="Corbel"/>
          <w:sz w:val="24"/>
        </w:rPr>
        <w:t xml:space="preserve">- le schede di indagine vuote </w:t>
      </w:r>
      <w:r>
        <w:rPr>
          <w:rFonts w:ascii="Corbel" w:hAnsi="Corbel"/>
          <w:b/>
          <w:bCs/>
          <w:sz w:val="24"/>
        </w:rPr>
        <w:t>da stampare per ogni squadra</w:t>
      </w:r>
      <w:r>
        <w:rPr>
          <w:rFonts w:ascii="Corbel" w:hAnsi="Corbel"/>
          <w:sz w:val="24"/>
        </w:rPr>
        <w:t>,</w:t>
      </w:r>
    </w:p>
    <w:p w14:paraId="4FEA7376" w14:textId="77777777" w:rsidR="00D6711F" w:rsidRDefault="00C6217A">
      <w:pPr>
        <w:rPr>
          <w:rFonts w:ascii="Corbel" w:hAnsi="Corbel"/>
          <w:sz w:val="24"/>
          <w:szCs w:val="24"/>
        </w:rPr>
      </w:pPr>
      <w:r>
        <w:rPr>
          <w:rFonts w:ascii="Corbel" w:hAnsi="Corbel"/>
          <w:sz w:val="24"/>
        </w:rPr>
        <w:t>- i documenti di correzione,</w:t>
      </w:r>
    </w:p>
    <w:p w14:paraId="705C503A" w14:textId="77777777" w:rsidR="00D6711F" w:rsidRDefault="00C6217A">
      <w:r>
        <w:rPr>
          <w:rFonts w:ascii="Corbel" w:hAnsi="Corbel"/>
          <w:sz w:val="24"/>
        </w:rPr>
        <w:t xml:space="preserve">- </w:t>
      </w:r>
      <w:r>
        <w:rPr>
          <w:rFonts w:ascii="Corbel" w:hAnsi="Corbel"/>
          <w:b/>
          <w:bCs/>
          <w:sz w:val="24"/>
        </w:rPr>
        <w:t xml:space="preserve">una sezione di domande frequenti </w:t>
      </w:r>
      <w:r>
        <w:rPr>
          <w:rFonts w:ascii="Corbel" w:hAnsi="Corbel"/>
          <w:sz w:val="24"/>
        </w:rPr>
        <w:t>per rispondere ad alcune delle domande più probabili.</w:t>
      </w:r>
    </w:p>
    <w:p w14:paraId="207EC386" w14:textId="77777777" w:rsidR="00D6711F" w:rsidRDefault="00C6217A">
      <w:pPr>
        <w:spacing w:after="2.30pt"/>
      </w:pPr>
      <w:r>
        <w:rPr>
          <w:rFonts w:ascii="Montserrat" w:hAnsi="Montserrat"/>
          <w:color w:val="F79E0F"/>
          <w:sz w:val="28"/>
        </w:rPr>
        <w:t>Descrizione dell'attività</w:t>
      </w:r>
      <w:r>
        <w:rPr>
          <w:rFonts w:ascii="Raleway" w:hAnsi="Raleway"/>
          <w:color w:val="F1A12D"/>
          <w:sz w:val="40"/>
        </w:rPr>
        <w:t xml:space="preserve"> </w:t>
      </w:r>
    </w:p>
    <w:p w14:paraId="3A1FA84C" w14:textId="77777777" w:rsidR="00D6711F" w:rsidRDefault="00C6217A">
      <w:pPr>
        <w:pStyle w:val="LO-normal"/>
        <w:spacing w:after="0pt" w:line="13.80pt" w:lineRule="auto"/>
        <w:jc w:val="both"/>
        <w:rPr>
          <w:rFonts w:ascii="Corbel" w:hAnsi="Corbel"/>
          <w:sz w:val="24"/>
          <w:szCs w:val="24"/>
        </w:rPr>
      </w:pPr>
      <w:r>
        <w:rPr>
          <w:noProof/>
        </w:rPr>
        <w:drawing>
          <wp:anchor distT="0" distB="0" distL="114300" distR="114300" simplePos="0" relativeHeight="2" behindDoc="0" locked="0" layoutInCell="1" allowOverlap="1" wp14:anchorId="1C087029" wp14:editId="0AC390FE">
            <wp:simplePos x="0" y="0"/>
            <wp:positionH relativeFrom="column">
              <wp:posOffset>0</wp:posOffset>
            </wp:positionH>
            <wp:positionV relativeFrom="paragraph">
              <wp:posOffset>37465</wp:posOffset>
            </wp:positionV>
            <wp:extent cx="321310" cy="321310"/>
            <wp:effectExtent l="0" t="0" r="0" b="0"/>
            <wp:wrapSquare wrapText="bothSides"/>
            <wp:docPr id="2" name="image1.png" descr="Résultat de recherche d'images pour &quot;icone horloge&quo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image1.png" descr="Résultat de recherche d'images pour &quot;icone horloge&quot;"/>
                    <pic:cNvPicPr>
                      <a:picLocks noChangeAspect="1" noChangeArrowheads="1"/>
                    </pic:cNvPicPr>
                  </pic:nvPicPr>
                  <pic:blipFill>
                    <a:blip r:embed="rId8"/>
                    <a:stretch>
                      <a:fillRect/>
                    </a:stretch>
                  </pic:blipFill>
                  <pic:spPr bwMode="auto">
                    <a:xfrm>
                      <a:off x="0" y="0"/>
                      <a:ext cx="321310" cy="321310"/>
                    </a:xfrm>
                    <a:prstGeom prst="rect">
                      <a:avLst/>
                    </a:prstGeom>
                  </pic:spPr>
                </pic:pic>
              </a:graphicData>
            </a:graphic>
          </wp:anchor>
        </w:drawing>
      </w:r>
      <w:r>
        <w:rPr>
          <w:rFonts w:ascii="Corbel" w:hAnsi="Corbel"/>
          <w:b/>
          <w:color w:val="686868"/>
          <w:sz w:val="24"/>
          <w:u w:val="single"/>
        </w:rPr>
        <w:t>Durata</w:t>
      </w:r>
      <w:r>
        <w:rPr>
          <w:rFonts w:ascii="Corbel" w:hAnsi="Corbel"/>
          <w:b/>
          <w:color w:val="686868"/>
          <w:sz w:val="24"/>
        </w:rPr>
        <w:t>: 1h di gioco, 1h di debriefing e discussione</w:t>
      </w:r>
    </w:p>
    <w:p w14:paraId="6B88436C"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Carbon Quest è uno strumento educativo sotto forma di gioco, destinato principalmente agli studenti delle scuole superiori che desiderano comprendere il calcolo delle emissioni di CO2 e il relativo approccio all'interno di una scuola superiore. Rappresenta un'ottima sessione di allenamento prima di procedere con una raccolta dati vera e propria.</w:t>
      </w:r>
    </w:p>
    <w:p w14:paraId="658F81F0" w14:textId="77777777" w:rsidR="00D6711F" w:rsidRPr="00C6217A" w:rsidRDefault="00D6711F">
      <w:pPr>
        <w:pStyle w:val="LO-normal"/>
        <w:spacing w:after="0pt" w:line="13.80pt" w:lineRule="auto"/>
        <w:jc w:val="both"/>
        <w:rPr>
          <w:rFonts w:ascii="Corbel" w:hAnsi="Corbel"/>
          <w:sz w:val="24"/>
          <w:szCs w:val="24"/>
        </w:rPr>
      </w:pPr>
    </w:p>
    <w:p w14:paraId="4D78D031" w14:textId="77777777" w:rsidR="00D6711F" w:rsidRDefault="00C6217A">
      <w:pPr>
        <w:pStyle w:val="LO-normal"/>
        <w:spacing w:after="0pt" w:line="13.80pt" w:lineRule="auto"/>
        <w:jc w:val="both"/>
      </w:pPr>
      <w:r>
        <w:rPr>
          <w:rFonts w:ascii="Corbel" w:hAnsi="Corbel"/>
          <w:color w:val="686868"/>
          <w:sz w:val="24"/>
        </w:rPr>
        <w:br/>
        <w:t xml:space="preserve">Carbon Quest è un gioco da 2 a 8 studenti che permette loro di calarsi nei panni di 4 personaggi che iniziano a esplorare il loro liceo alla raccolta di dati per il calcolo delle emissioni di gas serra del loro liceo. </w:t>
      </w:r>
    </w:p>
    <w:p w14:paraId="2ED7D93E" w14:textId="77777777" w:rsidR="00D6711F" w:rsidRPr="00C6217A" w:rsidRDefault="00D6711F">
      <w:pPr>
        <w:pStyle w:val="LO-normal"/>
        <w:spacing w:after="0pt" w:line="13.80pt" w:lineRule="auto"/>
        <w:jc w:val="both"/>
        <w:rPr>
          <w:rFonts w:ascii="Corbel" w:hAnsi="Corbel"/>
          <w:sz w:val="24"/>
          <w:szCs w:val="24"/>
        </w:rPr>
      </w:pPr>
    </w:p>
    <w:p w14:paraId="29B5F984"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Questa avventura li immergerà in diversi luoghi strategici (la mensa, la direzione, l'aula di informatica e il parcheggio) permettendo loro di raccogliere numerosi indizi e individuare le emissioni di gas serra provenienti da diverse fonti, quali trasporti, riscaldamento, elettricità, cibo, rifiuti, beni mobili.</w:t>
      </w:r>
    </w:p>
    <w:p w14:paraId="4531F633" w14:textId="77777777" w:rsidR="00D6711F" w:rsidRDefault="00D6711F">
      <w:pPr>
        <w:pStyle w:val="LO-normal"/>
        <w:spacing w:after="0pt" w:line="13.80pt" w:lineRule="auto"/>
        <w:ind w:start="36pt" w:hanging="18pt"/>
        <w:jc w:val="both"/>
        <w:rPr>
          <w:rFonts w:ascii="Raleway" w:eastAsia="Raleway" w:hAnsi="Raleway" w:cs="Raleway"/>
          <w:color w:val="686868"/>
        </w:rPr>
      </w:pPr>
    </w:p>
    <w:p w14:paraId="28BED3AD" w14:textId="77777777" w:rsidR="00D6711F" w:rsidRDefault="00C6217A">
      <w:pPr>
        <w:pStyle w:val="LO-normal"/>
        <w:spacing w:after="0pt" w:line="13.80pt" w:lineRule="auto"/>
        <w:jc w:val="both"/>
        <w:rPr>
          <w:rFonts w:ascii="Corbel" w:hAnsi="Corbel"/>
          <w:b/>
          <w:bCs/>
          <w:sz w:val="28"/>
          <w:szCs w:val="28"/>
          <w:u w:val="single"/>
        </w:rPr>
      </w:pPr>
      <w:r>
        <w:rPr>
          <w:rFonts w:ascii="Corbel" w:hAnsi="Corbel"/>
          <w:b/>
          <w:color w:val="686868"/>
          <w:sz w:val="28"/>
          <w:u w:val="single"/>
        </w:rPr>
        <w:t>Obiettivi</w:t>
      </w:r>
    </w:p>
    <w:p w14:paraId="3BCB62D3" w14:textId="77777777" w:rsidR="00D6711F" w:rsidRDefault="00C6217A">
      <w:pPr>
        <w:pStyle w:val="LO-normal"/>
        <w:spacing w:after="0pt" w:line="13.80pt" w:lineRule="auto"/>
        <w:ind w:start="36pt" w:hanging="18pt"/>
        <w:jc w:val="both"/>
        <w:rPr>
          <w:rFonts w:ascii="Corbel" w:hAnsi="Corbel"/>
        </w:rPr>
      </w:pPr>
      <w:r>
        <w:rPr>
          <w:rFonts w:ascii="Corbel" w:hAnsi="Corbel"/>
          <w:color w:val="686868"/>
        </w:rPr>
        <w:t xml:space="preserve"> </w:t>
      </w:r>
      <w:r>
        <w:rPr>
          <w:rFonts w:ascii="Corbel" w:hAnsi="Corbel"/>
          <w:color w:val="686868"/>
          <w:sz w:val="24"/>
        </w:rPr>
        <w:t xml:space="preserve">   - Aumentare la consapevolezza degli studenti sull'importanza del calcolo delle emissioni di anidride carbonica</w:t>
      </w:r>
    </w:p>
    <w:p w14:paraId="049AFD5E"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Individuare le emissioni di gas serra nella scuola</w:t>
      </w:r>
    </w:p>
    <w:p w14:paraId="48F6A1EA"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Il gioco offre un approccio immersivo e insegna agli studenti a:</w:t>
      </w:r>
    </w:p>
    <w:p w14:paraId="38AE72A3"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Dare priorità alla ricerca di informazioni</w:t>
      </w:r>
    </w:p>
    <w:p w14:paraId="1770AEE2"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Individuare gli attori di supporto in un approccio di calcolo delle emissioni di CO2</w:t>
      </w:r>
    </w:p>
    <w:p w14:paraId="58F1DB82"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Individuare e conservare le ipotesi di analisi</w:t>
      </w:r>
    </w:p>
    <w:p w14:paraId="517EE809"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Ottenere una visione sintetica dei loro risultati</w:t>
      </w:r>
    </w:p>
    <w:p w14:paraId="0C988AFF"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Esaminare criticamente i risultati della loro analisi, confermando le ipotesi di strutturazione e identificando le cause di emissioni principali. </w:t>
      </w:r>
    </w:p>
    <w:p w14:paraId="5319176D" w14:textId="77777777" w:rsidR="00D6711F" w:rsidRDefault="00D6711F">
      <w:pPr>
        <w:pStyle w:val="LO-normal"/>
        <w:spacing w:after="0pt" w:line="13.80pt" w:lineRule="auto"/>
        <w:jc w:val="both"/>
        <w:rPr>
          <w:rFonts w:ascii="Raleway" w:eastAsia="Raleway" w:hAnsi="Raleway" w:cs="Raleway"/>
          <w:color w:val="686868"/>
        </w:rPr>
      </w:pPr>
    </w:p>
    <w:p w14:paraId="04A492AF" w14:textId="77777777" w:rsidR="00D6711F" w:rsidRDefault="00C6217A">
      <w:pPr>
        <w:pStyle w:val="LO-normal"/>
        <w:spacing w:after="0pt" w:line="13.80pt" w:lineRule="auto"/>
        <w:jc w:val="both"/>
        <w:rPr>
          <w:rFonts w:ascii="Corbel" w:hAnsi="Corbel"/>
        </w:rPr>
      </w:pPr>
      <w:r>
        <w:rPr>
          <w:rFonts w:ascii="Corbel" w:hAnsi="Corbel"/>
          <w:b/>
          <w:color w:val="686868"/>
          <w:sz w:val="28"/>
          <w:u w:val="single"/>
        </w:rPr>
        <w:t>Contenuti e materiali</w:t>
      </w:r>
      <w:r>
        <w:rPr>
          <w:rFonts w:ascii="Corbel" w:hAnsi="Corbel"/>
          <w:color w:val="686868"/>
        </w:rPr>
        <w:t xml:space="preserve"> </w:t>
      </w:r>
    </w:p>
    <w:p w14:paraId="389BEE22"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- 1 storia introduttiva</w:t>
      </w:r>
    </w:p>
    <w:p w14:paraId="510B6EC9"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- 1 tabellone del liceo con aree da indagare</w:t>
      </w:r>
    </w:p>
    <w:p w14:paraId="3EA5E618"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- 20 carte suggerimento: 4 carte direzione, 4 carte mensa, 4 carte cortile, 4 carte aula di informatica, 4 carte parcheggio </w:t>
      </w:r>
    </w:p>
    <w:p w14:paraId="7D78EEB9"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- 1 carta primo giocatore </w:t>
      </w:r>
    </w:p>
    <w:p w14:paraId="236B1E67" w14:textId="77777777" w:rsidR="00D6711F" w:rsidRDefault="00C6217A">
      <w:pPr>
        <w:pStyle w:val="LO-normal"/>
        <w:spacing w:after="0pt" w:line="13.80pt" w:lineRule="auto"/>
        <w:ind w:start="36pt" w:hanging="18pt"/>
        <w:jc w:val="both"/>
        <w:rPr>
          <w:rFonts w:ascii="Corbel" w:hAnsi="Corbel"/>
          <w:sz w:val="24"/>
          <w:szCs w:val="24"/>
        </w:rPr>
      </w:pPr>
      <w:r>
        <w:rPr>
          <w:rFonts w:ascii="Corbel" w:hAnsi="Corbel"/>
          <w:color w:val="686868"/>
          <w:sz w:val="24"/>
        </w:rPr>
        <w:t xml:space="preserve">    - 1 modulo di raccolta dati per squadra con relativa correzione</w:t>
      </w:r>
    </w:p>
    <w:p w14:paraId="5F7A1E2C" w14:textId="77777777" w:rsidR="00D6711F" w:rsidRDefault="00C6217A">
      <w:pPr>
        <w:pStyle w:val="LO-normal"/>
        <w:spacing w:after="0pt" w:line="13.80pt" w:lineRule="auto"/>
        <w:ind w:start="36pt" w:hanging="18pt"/>
        <w:jc w:val="both"/>
      </w:pPr>
      <w:r>
        <w:rPr>
          <w:rFonts w:ascii="Corbel" w:hAnsi="Corbel"/>
          <w:color w:val="686868"/>
          <w:sz w:val="24"/>
        </w:rPr>
        <w:t>- 1 tabella di inserimento dati inclusa una correzione</w:t>
      </w:r>
    </w:p>
    <w:p w14:paraId="6AE46622" w14:textId="77777777" w:rsidR="00D6711F" w:rsidRDefault="00D6711F">
      <w:pPr>
        <w:pStyle w:val="LO-normal"/>
        <w:spacing w:after="0pt" w:line="13.80pt" w:lineRule="auto"/>
        <w:jc w:val="both"/>
        <w:rPr>
          <w:rFonts w:ascii="Raleway" w:eastAsia="Raleway" w:hAnsi="Raleway" w:cs="Raleway"/>
          <w:b/>
          <w:bCs/>
          <w:color w:val="686868"/>
          <w:sz w:val="28"/>
          <w:szCs w:val="28"/>
          <w:u w:val="single"/>
        </w:rPr>
      </w:pPr>
    </w:p>
    <w:p w14:paraId="572F129F" w14:textId="77777777" w:rsidR="00D6711F" w:rsidRDefault="00C6217A">
      <w:pPr>
        <w:pStyle w:val="LO-normal"/>
        <w:spacing w:after="0pt" w:line="13.80pt" w:lineRule="auto"/>
        <w:jc w:val="both"/>
      </w:pPr>
      <w:r>
        <w:rPr>
          <w:rFonts w:ascii="Corbel" w:hAnsi="Corbel"/>
          <w:b/>
          <w:color w:val="686868"/>
          <w:sz w:val="28"/>
          <w:u w:val="single"/>
        </w:rPr>
        <w:t>Preparazione</w:t>
      </w:r>
    </w:p>
    <w:p w14:paraId="43EA49BC"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Prima di tutto, è importante determinare quanti giochi e carte stampare. </w:t>
      </w:r>
    </w:p>
    <w:p w14:paraId="0E1B8153" w14:textId="77777777" w:rsidR="00D6711F" w:rsidRPr="00C6217A" w:rsidRDefault="00D6711F">
      <w:pPr>
        <w:pStyle w:val="LO-normal"/>
        <w:spacing w:after="0pt" w:line="13.80pt" w:lineRule="auto"/>
        <w:jc w:val="both"/>
        <w:rPr>
          <w:rFonts w:ascii="Corbel" w:hAnsi="Corbel"/>
          <w:sz w:val="24"/>
          <w:szCs w:val="24"/>
        </w:rPr>
      </w:pPr>
    </w:p>
    <w:p w14:paraId="503D0054"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È possibile giocare “da soli” o “a squadre”. </w:t>
      </w:r>
    </w:p>
    <w:p w14:paraId="4F4272AD"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Gioco</w:t>
      </w:r>
    </w:p>
    <w:p w14:paraId="433640B9"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    - in modalità "da soli": da 2 a 4 studenti </w:t>
      </w:r>
    </w:p>
    <w:p w14:paraId="135DC5F0"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    - “A squadre”: da 4 a 8 studenti in squadre di 2</w:t>
      </w:r>
    </w:p>
    <w:p w14:paraId="0F7F3BAB"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Per un gruppo numeroso, è possibile aumentare il numero di studenti per squadra, ma è meglio creare più tavoli da gioco in parallelo per consentire a tutti di partecipare attivamente al processo decisionale.</w:t>
      </w:r>
    </w:p>
    <w:p w14:paraId="1F20BA6F" w14:textId="77777777" w:rsidR="00D6711F" w:rsidRPr="00C6217A" w:rsidRDefault="00D6711F">
      <w:pPr>
        <w:pStyle w:val="LO-normal"/>
        <w:spacing w:after="0pt" w:line="13.80pt" w:lineRule="auto"/>
        <w:jc w:val="both"/>
        <w:rPr>
          <w:rFonts w:ascii="Corbel" w:hAnsi="Corbel"/>
          <w:sz w:val="24"/>
          <w:szCs w:val="24"/>
        </w:rPr>
      </w:pPr>
    </w:p>
    <w:p w14:paraId="459CE75A" w14:textId="77777777" w:rsidR="00D6711F" w:rsidRDefault="00C6217A">
      <w:pPr>
        <w:pStyle w:val="LO-normal"/>
        <w:spacing w:after="0pt" w:line="13.80pt" w:lineRule="auto"/>
        <w:jc w:val="both"/>
      </w:pPr>
      <w:r>
        <w:rPr>
          <w:rFonts w:ascii="Corbel" w:hAnsi="Corbel"/>
          <w:color w:val="686868"/>
          <w:sz w:val="24"/>
        </w:rPr>
        <w:lastRenderedPageBreak/>
        <w:t xml:space="preserve">Una volta stampato il gioco, occorrerà un paio di forbici per ritagliare le carte e </w:t>
      </w:r>
      <w:r>
        <w:rPr>
          <w:rFonts w:ascii="Corbel" w:hAnsi="Corbel"/>
          <w:b/>
          <w:color w:val="686868"/>
          <w:sz w:val="24"/>
        </w:rPr>
        <w:t>piegarle in modo che il testo contenente gli indizi si trovi sul retro di ogni illustrazione</w:t>
      </w:r>
      <w:r>
        <w:rPr>
          <w:rFonts w:ascii="Corbel" w:hAnsi="Corbel"/>
          <w:color w:val="686868"/>
          <w:sz w:val="24"/>
        </w:rPr>
        <w:t xml:space="preserve">. Infine, non forniamo pedine, quindi ogni squadra dovrà fornire la propria. Queste possono essere recuperate da un gioco esistente o create dagli studenti.  </w:t>
      </w:r>
    </w:p>
    <w:p w14:paraId="2F6435EC"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br/>
        <w:t>Occorrerà inoltre stampare dei fogli per la raccolta dei dati che consentiranno a ogni squadra di prendere appunti durante la partita. L'obiettivo di ogni squadra è avvicinarsi il più possibile al punteggio finale!</w:t>
      </w:r>
    </w:p>
    <w:p w14:paraId="32756A7D" w14:textId="77777777" w:rsidR="00D6711F" w:rsidRDefault="00D6711F">
      <w:pPr>
        <w:pStyle w:val="LO-normal"/>
        <w:spacing w:after="0pt" w:line="13.80pt" w:lineRule="auto"/>
        <w:jc w:val="both"/>
        <w:rPr>
          <w:rFonts w:ascii="Raleway" w:eastAsia="Raleway" w:hAnsi="Raleway" w:cs="Raleway"/>
          <w:b/>
          <w:color w:val="686868"/>
          <w:u w:val="single"/>
        </w:rPr>
      </w:pPr>
    </w:p>
    <w:p w14:paraId="5D830963" w14:textId="77777777" w:rsidR="00D6711F" w:rsidRDefault="00C6217A">
      <w:pPr>
        <w:pStyle w:val="LO-normal"/>
        <w:spacing w:after="0pt" w:line="13.80pt" w:lineRule="auto"/>
        <w:jc w:val="both"/>
        <w:rPr>
          <w:rFonts w:ascii="Corbel" w:hAnsi="Corbel"/>
          <w:sz w:val="28"/>
          <w:szCs w:val="28"/>
        </w:rPr>
      </w:pPr>
      <w:r>
        <w:rPr>
          <w:rFonts w:ascii="Corbel" w:hAnsi="Corbel"/>
          <w:b/>
          <w:color w:val="686868"/>
          <w:sz w:val="28"/>
          <w:u w:val="single"/>
        </w:rPr>
        <w:t>Preparazione</w:t>
      </w:r>
    </w:p>
    <w:p w14:paraId="070BFBDA" w14:textId="77777777" w:rsidR="00D6711F" w:rsidRDefault="00C6217A">
      <w:pPr>
        <w:pStyle w:val="LO-normal"/>
        <w:spacing w:after="0pt" w:line="13.80pt" w:lineRule="auto"/>
        <w:jc w:val="both"/>
      </w:pPr>
      <w:r>
        <w:rPr>
          <w:rFonts w:ascii="Corbel" w:hAnsi="Corbel"/>
          <w:color w:val="686868"/>
          <w:sz w:val="24"/>
        </w:rPr>
        <w:t xml:space="preserve">Posizionare il tabellone al centro del tavolo insieme ai 5 mazzi di carte indizio per ogni zona A, B, C, D ed E sul bordo del tabellone nell'ordine definito. </w:t>
      </w:r>
    </w:p>
    <w:p w14:paraId="71C98859"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Ad esempio: per la direzione A1 sopra, poi A2, A3, A4 sotto. </w:t>
      </w:r>
    </w:p>
    <w:p w14:paraId="5B80BA56" w14:textId="77777777" w:rsidR="00D6711F" w:rsidRPr="00C6217A" w:rsidRDefault="00D6711F">
      <w:pPr>
        <w:pStyle w:val="LO-normal"/>
        <w:spacing w:after="0pt" w:line="13.80pt" w:lineRule="auto"/>
        <w:jc w:val="both"/>
        <w:rPr>
          <w:rFonts w:ascii="Corbel" w:hAnsi="Corbel"/>
          <w:sz w:val="24"/>
          <w:szCs w:val="24"/>
        </w:rPr>
      </w:pPr>
    </w:p>
    <w:p w14:paraId="747966C1" w14:textId="77777777" w:rsidR="00D6711F" w:rsidRDefault="00C6217A">
      <w:pPr>
        <w:pStyle w:val="LO-normal"/>
        <w:spacing w:after="0pt" w:line="13.80pt" w:lineRule="auto"/>
        <w:jc w:val="both"/>
      </w:pPr>
      <w:r>
        <w:rPr>
          <w:rFonts w:ascii="Corbel" w:hAnsi="Corbel"/>
          <w:color w:val="686868"/>
          <w:sz w:val="24"/>
        </w:rPr>
        <w:t xml:space="preserve">Ogni squadra sceglie la pedina di un personaggio che rappresenterà la propria squadra sul tabellone. </w:t>
      </w:r>
    </w:p>
    <w:p w14:paraId="7068016E"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La prima squadra viene scelta a caso e prende la carta del primo giocatore.</w:t>
      </w:r>
    </w:p>
    <w:p w14:paraId="610BDAF6" w14:textId="77777777" w:rsidR="00D6711F" w:rsidRDefault="00D6711F">
      <w:pPr>
        <w:pStyle w:val="LO-normal"/>
        <w:spacing w:after="0pt" w:line="13.80pt" w:lineRule="auto"/>
        <w:jc w:val="both"/>
        <w:rPr>
          <w:rFonts w:ascii="Raleway" w:eastAsia="Raleway" w:hAnsi="Raleway" w:cs="Raleway"/>
          <w:color w:val="686868"/>
        </w:rPr>
      </w:pPr>
    </w:p>
    <w:p w14:paraId="1EDBEEE7" w14:textId="77777777" w:rsidR="00D6711F" w:rsidRDefault="00C6217A">
      <w:pPr>
        <w:pStyle w:val="LO-normal"/>
        <w:spacing w:after="0pt" w:line="13.80pt" w:lineRule="auto"/>
        <w:jc w:val="both"/>
        <w:rPr>
          <w:rFonts w:ascii="Corbel" w:eastAsia="Raleway" w:hAnsi="Corbel" w:cs="Raleway"/>
          <w:b/>
          <w:color w:val="686868"/>
          <w:sz w:val="28"/>
          <w:szCs w:val="28"/>
          <w:u w:val="single"/>
        </w:rPr>
      </w:pPr>
      <w:r>
        <w:rPr>
          <w:rFonts w:ascii="Corbel" w:hAnsi="Corbel"/>
          <w:b/>
          <w:color w:val="686868"/>
          <w:sz w:val="28"/>
          <w:u w:val="single"/>
        </w:rPr>
        <w:t>Turni di gioco</w:t>
      </w:r>
    </w:p>
    <w:p w14:paraId="7668DE18"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Il primo giocatore piazza la propria pedina in un luogo a sua scelta:</w:t>
      </w:r>
    </w:p>
    <w:p w14:paraId="301D382E"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A = Direzione</w:t>
      </w:r>
    </w:p>
    <w:p w14:paraId="6C01011E"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B = Cortile </w:t>
      </w:r>
    </w:p>
    <w:p w14:paraId="7D94D5E1"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C = Mensa</w:t>
      </w:r>
    </w:p>
    <w:p w14:paraId="51DE0DDA"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D = Aula di informatica</w:t>
      </w:r>
    </w:p>
    <w:p w14:paraId="4EC63A70"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E = Accesso e parcheggio</w:t>
      </w:r>
    </w:p>
    <w:p w14:paraId="25BCB727" w14:textId="77777777" w:rsidR="00D6711F" w:rsidRPr="00C6217A" w:rsidRDefault="00D6711F">
      <w:pPr>
        <w:pStyle w:val="LO-normal"/>
        <w:spacing w:after="0pt" w:line="13.80pt" w:lineRule="auto"/>
        <w:jc w:val="both"/>
        <w:rPr>
          <w:rFonts w:ascii="Corbel" w:hAnsi="Corbel"/>
          <w:sz w:val="24"/>
          <w:szCs w:val="24"/>
        </w:rPr>
      </w:pPr>
    </w:p>
    <w:p w14:paraId="53CB0C30"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Quindi le altre squadre piazzano le loro pedine una dopo l'altra in un luogo che non è stato ancora visitato da un'altra squadra. </w:t>
      </w:r>
    </w:p>
    <w:p w14:paraId="2F9F700B" w14:textId="77777777" w:rsidR="00D6711F" w:rsidRDefault="00C6217A">
      <w:pPr>
        <w:pStyle w:val="LO-normal"/>
        <w:spacing w:after="0pt" w:line="13.80pt" w:lineRule="auto"/>
        <w:jc w:val="both"/>
      </w:pPr>
      <w:r>
        <w:rPr>
          <w:rFonts w:ascii="Corbel" w:hAnsi="Corbel"/>
          <w:color w:val="686868"/>
          <w:sz w:val="24"/>
        </w:rPr>
        <w:t>Quando tutte le squadre hanno scelto il luogo da visitare, ciascuna squadra legge i suggerimenti sulla carta scelta (senza condividerli con le altre), iniziando dalla carta in cima al mazzo. Se la squadra ha già visitato quel luogo, prende la carta successiva.</w:t>
      </w:r>
    </w:p>
    <w:p w14:paraId="129A3156" w14:textId="77777777" w:rsidR="00D6711F" w:rsidRDefault="00C6217A">
      <w:pPr>
        <w:pStyle w:val="LO-normal"/>
        <w:spacing w:after="0pt" w:line="13.80pt" w:lineRule="auto"/>
        <w:jc w:val="both"/>
      </w:pPr>
      <w:r>
        <w:rPr>
          <w:rFonts w:ascii="Corbel" w:hAnsi="Corbel"/>
          <w:color w:val="686868"/>
          <w:sz w:val="24"/>
        </w:rPr>
        <w:t xml:space="preserve">Per esempio: La squadra 1 visita per la seconda volta la mensa, ha già letto la carta C1 quindi prende la carta C2. Non può leggere la carta C3 finché non avrà letto le carte C1 e C2. </w:t>
      </w:r>
    </w:p>
    <w:p w14:paraId="406373D4" w14:textId="77777777" w:rsidR="00D6711F" w:rsidRPr="00C6217A" w:rsidRDefault="00D6711F">
      <w:pPr>
        <w:pStyle w:val="LO-normal"/>
        <w:spacing w:after="0pt" w:line="13.80pt" w:lineRule="auto"/>
        <w:jc w:val="both"/>
        <w:rPr>
          <w:rFonts w:ascii="Corbel" w:hAnsi="Corbel"/>
          <w:sz w:val="24"/>
          <w:szCs w:val="24"/>
        </w:rPr>
      </w:pPr>
    </w:p>
    <w:p w14:paraId="425F5FB6" w14:textId="77777777" w:rsidR="00D6711F" w:rsidRDefault="00C6217A">
      <w:pPr>
        <w:pStyle w:val="LO-normal"/>
        <w:spacing w:after="0pt" w:line="13.80pt" w:lineRule="auto"/>
        <w:jc w:val="both"/>
      </w:pPr>
      <w:r>
        <w:rPr>
          <w:rFonts w:ascii="Corbel" w:hAnsi="Corbel"/>
          <w:color w:val="686868"/>
          <w:sz w:val="24"/>
        </w:rPr>
        <w:t xml:space="preserve">Tutte le squadre hanno a disposizione da 1 a 2 minuti per leggere i suggerimenti sul retro della loro carta e poi rimetterla a posto. Sul foglio di raccolta dei dati potranno annotare gli indizi pertinenti man mano che attraversano la mappa. Non è necessario fare alcun calcolo prima della fine del gioco. </w:t>
      </w:r>
    </w:p>
    <w:p w14:paraId="5FE79ED5" w14:textId="77777777" w:rsidR="00D6711F" w:rsidRDefault="00D6711F">
      <w:pPr>
        <w:pStyle w:val="LO-normal"/>
        <w:spacing w:after="0pt" w:line="13.80pt" w:lineRule="auto"/>
        <w:jc w:val="both"/>
        <w:rPr>
          <w:rFonts w:ascii="Raleway" w:eastAsia="Raleway" w:hAnsi="Raleway" w:cs="Raleway"/>
          <w:color w:val="686868"/>
        </w:rPr>
      </w:pPr>
    </w:p>
    <w:p w14:paraId="53C549CA" w14:textId="77777777" w:rsidR="00D6711F" w:rsidRDefault="00C6217A">
      <w:pPr>
        <w:pStyle w:val="LO-normal"/>
        <w:spacing w:after="0pt" w:line="13.80pt" w:lineRule="auto"/>
        <w:jc w:val="both"/>
        <w:rPr>
          <w:rFonts w:ascii="Raleway" w:eastAsia="Raleway" w:hAnsi="Raleway" w:cs="Raleway"/>
          <w:b/>
          <w:color w:val="686868"/>
          <w:u w:val="single"/>
        </w:rPr>
      </w:pPr>
      <w:r>
        <w:rPr>
          <w:rFonts w:ascii="Corbel" w:hAnsi="Corbel"/>
          <w:b/>
          <w:color w:val="686868"/>
          <w:sz w:val="28"/>
          <w:u w:val="single"/>
        </w:rPr>
        <w:t>Fine del gioco</w:t>
      </w:r>
      <w:r>
        <w:rPr>
          <w:rFonts w:ascii="Raleway" w:hAnsi="Raleway"/>
          <w:b/>
          <w:color w:val="686868"/>
          <w:u w:val="single"/>
        </w:rPr>
        <w:t xml:space="preserve"> </w:t>
      </w:r>
    </w:p>
    <w:p w14:paraId="52ACA040"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Il gioco dura 16 round. Ci sono 20 carte suggerimento, quindi le squadre non possono consultarle tutte; questo incoraggia a prendere delle scelte in base agli indizi già raccolti. </w:t>
      </w:r>
    </w:p>
    <w:p w14:paraId="438C973C" w14:textId="77777777" w:rsidR="00D6711F" w:rsidRDefault="00D6711F">
      <w:pPr>
        <w:pStyle w:val="LO-normal"/>
        <w:spacing w:after="0pt" w:line="13.80pt" w:lineRule="auto"/>
        <w:jc w:val="both"/>
        <w:rPr>
          <w:rFonts w:ascii="Corbel" w:eastAsia="Raleway" w:hAnsi="Corbel" w:cs="Raleway"/>
          <w:color w:val="686868"/>
          <w:sz w:val="24"/>
          <w:szCs w:val="24"/>
        </w:rPr>
      </w:pPr>
    </w:p>
    <w:p w14:paraId="0392A66D"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 xml:space="preserve">Al termine della partita, le squadre hanno dai 15 ai 30 minuti per rivedere i risultati e calcolare le emissioni di CO2 di ogni categoria (Cibo, Trasporti, Riscaldamento, Beni e Servizi). Quindi, tutti scoprono i risultati e li </w:t>
      </w:r>
      <w:r>
        <w:rPr>
          <w:rFonts w:ascii="Corbel" w:hAnsi="Corbel"/>
          <w:color w:val="686868"/>
          <w:sz w:val="24"/>
        </w:rPr>
        <w:lastRenderedPageBreak/>
        <w:t>discutono. In questa occasione possono spiegare le loro scelte di ipotesi e calcolo, trarre conclusioni sulle principali voci di emissione ed esprimere le loro sensazioni sul gioco.</w:t>
      </w:r>
    </w:p>
    <w:p w14:paraId="2C075DF8" w14:textId="77777777" w:rsidR="00D6711F" w:rsidRDefault="00D6711F">
      <w:pPr>
        <w:pStyle w:val="LO-normal"/>
        <w:spacing w:after="0pt" w:line="13.80pt" w:lineRule="auto"/>
        <w:jc w:val="both"/>
        <w:rPr>
          <w:rFonts w:ascii="Corbel" w:eastAsia="Raleway" w:hAnsi="Corbel" w:cs="Raleway"/>
          <w:color w:val="686868"/>
          <w:sz w:val="24"/>
          <w:szCs w:val="24"/>
        </w:rPr>
      </w:pPr>
    </w:p>
    <w:p w14:paraId="31ACB9AD" w14:textId="77777777" w:rsidR="00D6711F" w:rsidRDefault="00C6217A">
      <w:pPr>
        <w:pStyle w:val="LO-normal"/>
        <w:spacing w:after="0pt" w:line="13.80pt" w:lineRule="auto"/>
        <w:jc w:val="both"/>
        <w:rPr>
          <w:rFonts w:ascii="Corbel" w:hAnsi="Corbel"/>
          <w:sz w:val="24"/>
          <w:szCs w:val="24"/>
        </w:rPr>
      </w:pPr>
      <w:r>
        <w:rPr>
          <w:rFonts w:ascii="Corbel" w:hAnsi="Corbel"/>
          <w:color w:val="686868"/>
          <w:sz w:val="24"/>
        </w:rPr>
        <w:t>Buona ricerca!</w:t>
      </w:r>
    </w:p>
    <w:sectPr w:rsidR="00D6711F">
      <w:headerReference w:type="even" r:id="rId9"/>
      <w:headerReference w:type="default" r:id="rId10"/>
      <w:footerReference w:type="even" r:id="rId11"/>
      <w:footerReference w:type="default" r:id="rId12"/>
      <w:headerReference w:type="first" r:id="rId13"/>
      <w:footerReference w:type="first" r:id="rId14"/>
      <w:pgSz w:w="595.30pt" w:h="841.90pt"/>
      <w:pgMar w:top="63.80pt" w:right="28.35pt" w:bottom="53.35pt" w:left="28.35pt" w:header="28.35pt" w:footer="28.35pt" w:gutter="0pt"/>
      <w:pgNumType w:start="1"/>
      <w:cols w:space="36pt"/>
      <w:formProt w:val="0"/>
      <w:docGrid w:linePitch="100" w:charSpace="4096"/>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6E4700E" w14:textId="77777777" w:rsidR="004A08C4" w:rsidRDefault="004A08C4">
      <w:pPr>
        <w:spacing w:after="0pt" w:line="12pt" w:lineRule="auto"/>
      </w:pPr>
      <w:r>
        <w:separator/>
      </w:r>
    </w:p>
  </w:endnote>
  <w:endnote w:type="continuationSeparator" w:id="0">
    <w:p w14:paraId="188A84C8" w14:textId="77777777" w:rsidR="004A08C4" w:rsidRDefault="004A08C4">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characterSet="iso-8859-1"/>
    <w:family w:val="swiss"/>
    <w:pitch w:val="variable"/>
    <w:sig w:usb0="E4002EFF" w:usb1="C000247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Liberation Sans">
    <w:altName w:val="Arial"/>
    <w:family w:val="roman"/>
    <w:pitch w:val="variable"/>
  </w:font>
  <w:font w:name="Noto Sans CJK SC">
    <w:panose1 w:val="00000000000000000000"/>
    <w:charset w:characterSet="iso-8859-1"/>
    <w:family w:val="roman"/>
    <w:notTrueType/>
    <w:pitch w:val="default"/>
  </w:font>
  <w:font w:name="Lohit Devanagari">
    <w:altName w:val="Cambria"/>
    <w:panose1 w:val="00000000000000000000"/>
    <w:charset w:characterSet="iso-8859-1"/>
    <w:family w:val="roman"/>
    <w:notTrueType/>
    <w:pitch w:val="default"/>
  </w:font>
  <w:font w:name="Georgia">
    <w:panose1 w:val="02040502050405020303"/>
    <w:charset w:characterSet="iso-8859-1"/>
    <w:family w:val="roman"/>
    <w:pitch w:val="variable"/>
    <w:sig w:usb0="00000287" w:usb1="00000000" w:usb2="00000000" w:usb3="00000000" w:csb0="0000009F" w:csb1="00000000"/>
  </w:font>
  <w:font w:name="Raleway">
    <w:charset w:characterSet="iso-8859-1"/>
    <w:family w:val="auto"/>
    <w:pitch w:val="variable"/>
    <w:sig w:usb0="A00002FF" w:usb1="5000205B" w:usb2="00000000" w:usb3="00000000" w:csb0="00000197" w:csb1="00000000"/>
  </w:font>
  <w:font w:name="Montserrat">
    <w:charset w:characterSet="iso-8859-1"/>
    <w:family w:val="auto"/>
    <w:pitch w:val="variable"/>
    <w:sig w:usb0="2000020F" w:usb1="00000003" w:usb2="00000000" w:usb3="00000000" w:csb0="00000197" w:csb1="00000000"/>
  </w:font>
  <w:font w:name="Corbel">
    <w:panose1 w:val="020B0503020204020204"/>
    <w:charset w:characterSet="iso-8859-1"/>
    <w:family w:val="swiss"/>
    <w:pitch w:val="variable"/>
    <w:sig w:usb0="A00002EF" w:usb1="4000A44B" w:usb2="00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EF36956" w14:textId="77777777" w:rsidR="00C6217A" w:rsidRDefault="00C6217A">
    <w:pPr>
      <w:pStyle w:val="Pidipagina"/>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2066AAD" w14:textId="77777777" w:rsidR="00D6711F" w:rsidRDefault="00C6217A">
    <w:pPr>
      <w:pStyle w:val="Pidipagina"/>
      <w:rPr>
        <w:rFonts w:ascii="Corbel" w:hAnsi="Corbel"/>
        <w:i/>
        <w:iCs/>
        <w:sz w:val="18"/>
        <w:szCs w:val="18"/>
      </w:rPr>
    </w:pPr>
    <w:r>
      <w:rPr>
        <w:noProof/>
      </w:rPr>
      <w:drawing>
        <wp:anchor distT="0" distB="0" distL="0" distR="0" simplePos="0" relativeHeight="12" behindDoc="1" locked="0" layoutInCell="1" allowOverlap="1" wp14:anchorId="41A4F946" wp14:editId="70FBD3D5">
          <wp:simplePos x="0" y="0"/>
          <wp:positionH relativeFrom="column">
            <wp:posOffset>5928995</wp:posOffset>
          </wp:positionH>
          <wp:positionV relativeFrom="paragraph">
            <wp:posOffset>-71755</wp:posOffset>
          </wp:positionV>
          <wp:extent cx="838200" cy="295275"/>
          <wp:effectExtent l="0" t="0" r="0" b="0"/>
          <wp:wrapSquare wrapText="largest"/>
          <wp:docPr id="5" name="Image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Image4"/>
                  <pic:cNvPicPr>
                    <a:picLocks noChangeAspect="1" noChangeArrowheads="1"/>
                  </pic:cNvPicPr>
                </pic:nvPicPr>
                <pic:blipFill>
                  <a:blip r:embed="rId1"/>
                  <a:stretch>
                    <a:fillRect/>
                  </a:stretch>
                </pic:blipFill>
                <pic:spPr bwMode="auto">
                  <a:xfrm>
                    <a:off x="0" y="0"/>
                    <a:ext cx="838200" cy="295275"/>
                  </a:xfrm>
                  <a:prstGeom prst="rect">
                    <a:avLst/>
                  </a:prstGeom>
                </pic:spPr>
              </pic:pic>
            </a:graphicData>
          </a:graphic>
        </wp:anchor>
      </w:drawing>
    </w:r>
    <w:r>
      <w:rPr>
        <w:rFonts w:ascii="Corbel" w:hAnsi="Corbel"/>
        <w:i/>
        <w:sz w:val="18"/>
      </w:rPr>
      <w:tab/>
      <w:t xml:space="preserve">                                                                                                     Attività adattata da </w:t>
    </w:r>
    <w:proofErr w:type="spellStart"/>
    <w:r>
      <w:rPr>
        <w:rFonts w:ascii="Corbel" w:hAnsi="Corbel"/>
        <w:i/>
        <w:sz w:val="18"/>
      </w:rPr>
      <w:t>Avenir</w:t>
    </w:r>
    <w:proofErr w:type="spellEnd"/>
    <w:r>
      <w:rPr>
        <w:rFonts w:ascii="Corbel" w:hAnsi="Corbel"/>
        <w:i/>
        <w:sz w:val="18"/>
      </w:rPr>
      <w:t xml:space="preserve"> </w:t>
    </w:r>
    <w:proofErr w:type="spellStart"/>
    <w:r>
      <w:rPr>
        <w:rFonts w:ascii="Corbel" w:hAnsi="Corbel"/>
        <w:i/>
        <w:sz w:val="18"/>
      </w:rPr>
      <w:t>Climatique</w:t>
    </w:r>
    <w:proofErr w:type="spellEnd"/>
    <w:r>
      <w:rPr>
        <w:rFonts w:ascii="Corbel" w:hAnsi="Corbel"/>
        <w:i/>
        <w:sz w:val="18"/>
      </w:rPr>
      <w:t xml:space="preserve"> per il progetto Erasmus+ Clicks On</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92B341D" w14:textId="77777777" w:rsidR="00C6217A" w:rsidRDefault="00C6217A">
    <w:pPr>
      <w:pStyle w:val="Pidipagina"/>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46A0B5D" w14:textId="77777777" w:rsidR="004A08C4" w:rsidRDefault="004A08C4">
      <w:pPr>
        <w:spacing w:after="0pt" w:line="12pt" w:lineRule="auto"/>
      </w:pPr>
      <w:r>
        <w:separator/>
      </w:r>
    </w:p>
  </w:footnote>
  <w:footnote w:type="continuationSeparator" w:id="0">
    <w:p w14:paraId="57F16796" w14:textId="77777777" w:rsidR="004A08C4" w:rsidRDefault="004A08C4">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778DDB4" w14:textId="77777777" w:rsidR="00C6217A" w:rsidRDefault="00C6217A">
    <w:pPr>
      <w:pStyle w:val="Intestazione"/>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EA50D9A" w14:textId="77777777" w:rsidR="00D6711F" w:rsidRDefault="00C6217A">
    <w:pPr>
      <w:pStyle w:val="LO-normal"/>
      <w:spacing w:after="0pt" w:line="13.80pt" w:lineRule="auto"/>
      <w:jc w:val="end"/>
      <w:rPr>
        <w:rFonts w:ascii="Raleway" w:eastAsia="Raleway" w:hAnsi="Raleway" w:cs="Raleway"/>
        <w:color w:val="BABABA"/>
      </w:rPr>
    </w:pPr>
    <w:r>
      <w:rPr>
        <w:noProof/>
      </w:rPr>
      <w:drawing>
        <wp:anchor distT="0" distB="0" distL="0" distR="0" simplePos="0" relativeHeight="5" behindDoc="1" locked="0" layoutInCell="1" allowOverlap="1" wp14:anchorId="30B3037D" wp14:editId="5E99B251">
          <wp:simplePos x="0" y="0"/>
          <wp:positionH relativeFrom="column">
            <wp:posOffset>60325</wp:posOffset>
          </wp:positionH>
          <wp:positionV relativeFrom="paragraph">
            <wp:posOffset>-19050</wp:posOffset>
          </wp:positionV>
          <wp:extent cx="2209800" cy="334010"/>
          <wp:effectExtent l="0" t="0" r="0" b="0"/>
          <wp:wrapSquare wrapText="largest"/>
          <wp:docPr id="3" name="Image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Image1"/>
                  <pic:cNvPicPr>
                    <a:picLocks noChangeAspect="1" noChangeArrowheads="1"/>
                  </pic:cNvPicPr>
                </pic:nvPicPr>
                <pic:blipFill>
                  <a:blip r:embed="rId1"/>
                  <a:stretch>
                    <a:fillRect/>
                  </a:stretch>
                </pic:blipFill>
                <pic:spPr bwMode="auto">
                  <a:xfrm>
                    <a:off x="0" y="0"/>
                    <a:ext cx="2209800" cy="334010"/>
                  </a:xfrm>
                  <a:prstGeom prst="rect">
                    <a:avLst/>
                  </a:prstGeom>
                </pic:spPr>
              </pic:pic>
            </a:graphicData>
          </a:graphic>
        </wp:anchor>
      </w:drawing>
    </w:r>
    <w:r>
      <w:rPr>
        <w:noProof/>
      </w:rPr>
      <w:drawing>
        <wp:anchor distT="0" distB="0" distL="0" distR="0" simplePos="0" relativeHeight="8" behindDoc="1" locked="0" layoutInCell="1" allowOverlap="1" wp14:anchorId="495ABA72" wp14:editId="38AF8C45">
          <wp:simplePos x="0" y="0"/>
          <wp:positionH relativeFrom="column">
            <wp:posOffset>2911475</wp:posOffset>
          </wp:positionH>
          <wp:positionV relativeFrom="paragraph">
            <wp:posOffset>635</wp:posOffset>
          </wp:positionV>
          <wp:extent cx="1737995" cy="356870"/>
          <wp:effectExtent l="0" t="0" r="0" b="0"/>
          <wp:wrapSquare wrapText="largest"/>
          <wp:docPr id="4" name="Image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Image2"/>
                  <pic:cNvPicPr>
                    <a:picLocks noChangeAspect="1" noChangeArrowheads="1"/>
                  </pic:cNvPicPr>
                </pic:nvPicPr>
                <pic:blipFill>
                  <a:blip r:embed="rId2"/>
                  <a:stretch>
                    <a:fillRect/>
                  </a:stretch>
                </pic:blipFill>
                <pic:spPr bwMode="auto">
                  <a:xfrm>
                    <a:off x="0" y="0"/>
                    <a:ext cx="1737995" cy="356870"/>
                  </a:xfrm>
                  <a:prstGeom prst="rect">
                    <a:avLst/>
                  </a:prstGeom>
                </pic:spPr>
              </pic:pic>
            </a:graphicData>
          </a:graphic>
        </wp:anchor>
      </w:drawing>
    </w:r>
    <w:r>
      <w:rPr>
        <w:rFonts w:ascii="Raleway" w:hAnsi="Raleway"/>
        <w:color w:val="686868"/>
      </w:rPr>
      <w:t>Carbon Quest</w:t>
    </w:r>
    <w:r>
      <w:rPr>
        <w:rFonts w:ascii="Raleway" w:hAnsi="Raleway"/>
        <w:color w:val="BABABA"/>
      </w:rPr>
      <w:t xml:space="preserve"> </w:t>
    </w:r>
  </w:p>
  <w:p w14:paraId="4D07CC66" w14:textId="77777777" w:rsidR="00D6711F" w:rsidRDefault="00C6217A">
    <w:pPr>
      <w:pStyle w:val="LO-normal"/>
      <w:spacing w:after="0pt" w:line="13.80pt" w:lineRule="auto"/>
      <w:jc w:val="end"/>
      <w:rPr>
        <w:rFonts w:ascii="Raleway" w:eastAsia="Raleway" w:hAnsi="Raleway" w:cs="Raleway"/>
        <w:color w:val="686868"/>
      </w:rPr>
    </w:pPr>
    <w:r>
      <w:rPr>
        <w:rFonts w:ascii="Raleway" w:hAnsi="Raleway"/>
        <w:color w:val="BABABA"/>
      </w:rPr>
      <w:t>07/01/2021</w: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F536334" w14:textId="77777777" w:rsidR="00C6217A" w:rsidRDefault="00C6217A">
    <w:pPr>
      <w:pStyle w:val="Intestazione"/>
    </w:pPr>
  </w:p>
</w:hdr>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pt"/>
  <w:autoHyphenation/>
  <w:hyphenationZone w:val="14.1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11F"/>
    <w:rsid w:val="00272895"/>
    <w:rsid w:val="00400EB7"/>
    <w:rsid w:val="004A08C4"/>
    <w:rsid w:val="00C6217A"/>
    <w:rsid w:val="00D6711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399A715"/>
  <w15:docId w15:val="{AEC5D7AF-7983-4EA4-ABA6-6C51C4418C5A}"/>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8pt" w:line="12.95pt" w:lineRule="auto"/>
    </w:pPr>
    <w:rPr>
      <w:sz w:val="22"/>
    </w:rPr>
  </w:style>
  <w:style w:type="paragraph" w:styleId="Titolo1">
    <w:name w:val="heading 1"/>
    <w:basedOn w:val="LO-normal"/>
    <w:next w:val="LO-normal"/>
    <w:uiPriority w:val="9"/>
    <w:qFormat/>
    <w:pPr>
      <w:keepNext/>
      <w:keepLines/>
      <w:spacing w:before="24pt" w:after="6pt" w:line="12pt" w:lineRule="auto"/>
      <w:outlineLvl w:val="0"/>
    </w:pPr>
    <w:rPr>
      <w:b/>
      <w:sz w:val="48"/>
      <w:szCs w:val="48"/>
    </w:rPr>
  </w:style>
  <w:style w:type="paragraph" w:styleId="Titolo2">
    <w:name w:val="heading 2"/>
    <w:basedOn w:val="LO-normal"/>
    <w:next w:val="LO-normal"/>
    <w:uiPriority w:val="9"/>
    <w:semiHidden/>
    <w:unhideWhenUsed/>
    <w:qFormat/>
    <w:pPr>
      <w:keepNext/>
      <w:keepLines/>
      <w:spacing w:before="18pt" w:after="4pt" w:line="12pt" w:lineRule="auto"/>
      <w:outlineLvl w:val="1"/>
    </w:pPr>
    <w:rPr>
      <w:b/>
      <w:sz w:val="36"/>
      <w:szCs w:val="36"/>
    </w:rPr>
  </w:style>
  <w:style w:type="paragraph" w:styleId="Titolo3">
    <w:name w:val="heading 3"/>
    <w:basedOn w:val="LO-normal"/>
    <w:next w:val="LO-normal"/>
    <w:uiPriority w:val="9"/>
    <w:semiHidden/>
    <w:unhideWhenUsed/>
    <w:qFormat/>
    <w:pPr>
      <w:keepNext/>
      <w:keepLines/>
      <w:spacing w:before="14pt" w:after="4pt" w:line="12pt" w:lineRule="auto"/>
      <w:outlineLvl w:val="2"/>
    </w:pPr>
    <w:rPr>
      <w:b/>
      <w:sz w:val="28"/>
      <w:szCs w:val="28"/>
    </w:rPr>
  </w:style>
  <w:style w:type="paragraph" w:styleId="Titolo4">
    <w:name w:val="heading 4"/>
    <w:basedOn w:val="LO-normal"/>
    <w:next w:val="LO-normal"/>
    <w:uiPriority w:val="9"/>
    <w:semiHidden/>
    <w:unhideWhenUsed/>
    <w:qFormat/>
    <w:pPr>
      <w:keepNext/>
      <w:keepLines/>
      <w:spacing w:before="12pt" w:after="2pt" w:line="12pt" w:lineRule="auto"/>
      <w:outlineLvl w:val="3"/>
    </w:pPr>
    <w:rPr>
      <w:b/>
      <w:sz w:val="24"/>
      <w:szCs w:val="24"/>
    </w:rPr>
  </w:style>
  <w:style w:type="paragraph" w:styleId="Titolo5">
    <w:name w:val="heading 5"/>
    <w:basedOn w:val="LO-normal"/>
    <w:next w:val="LO-normal"/>
    <w:uiPriority w:val="9"/>
    <w:semiHidden/>
    <w:unhideWhenUsed/>
    <w:qFormat/>
    <w:pPr>
      <w:keepNext/>
      <w:keepLines/>
      <w:spacing w:before="11pt" w:after="2pt" w:line="12pt" w:lineRule="auto"/>
      <w:outlineLvl w:val="4"/>
    </w:pPr>
    <w:rPr>
      <w:b/>
    </w:rPr>
  </w:style>
  <w:style w:type="paragraph" w:styleId="Titolo6">
    <w:name w:val="heading 6"/>
    <w:basedOn w:val="LO-normal"/>
    <w:next w:val="LO-normal"/>
    <w:uiPriority w:val="9"/>
    <w:semiHidden/>
    <w:unhideWhenUsed/>
    <w:qFormat/>
    <w:pPr>
      <w:keepNext/>
      <w:keepLines/>
      <w:spacing w:before="10pt" w:after="2pt" w:line="12pt" w:lineRule="auto"/>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pt" w:type="dxa"/>
      <w:tblCellMar>
        <w:top w:w="0pt" w:type="dxa"/>
        <w:start w:w="5.40pt" w:type="dxa"/>
        <w:bottom w:w="0pt" w:type="dxa"/>
        <w:end w:w="5.40pt" w:type="dxa"/>
      </w:tblCellMar>
    </w:tblPr>
  </w:style>
  <w:style w:type="numbering" w:default="1" w:styleId="Nessunelenco">
    <w:name w:val="No List"/>
    <w:uiPriority w:val="99"/>
    <w:semiHidden/>
    <w:unhideWhenUsed/>
  </w:style>
  <w:style w:type="character" w:customStyle="1" w:styleId="En-tteCar">
    <w:name w:val="En-tête Car"/>
    <w:basedOn w:val="Carpredefinitoparagrafo"/>
    <w:uiPriority w:val="99"/>
    <w:qFormat/>
    <w:rsid w:val="00FC2F44"/>
  </w:style>
  <w:style w:type="character" w:customStyle="1" w:styleId="PidipaginaCarattere">
    <w:name w:val="Piè di pagina Carattere"/>
    <w:basedOn w:val="Carpredefinitoparagrafo"/>
    <w:link w:val="Pidipagina"/>
    <w:uiPriority w:val="99"/>
    <w:qFormat/>
    <w:rsid w:val="00FC2F44"/>
  </w:style>
  <w:style w:type="paragraph" w:customStyle="1" w:styleId="Titre">
    <w:name w:val="Titre"/>
    <w:basedOn w:val="Normale"/>
    <w:next w:val="Corpotesto"/>
    <w:qFormat/>
    <w:pPr>
      <w:keepNext/>
      <w:spacing w:before="12pt" w:after="6pt"/>
    </w:pPr>
    <w:rPr>
      <w:rFonts w:ascii="Liberation Sans" w:eastAsia="Noto Sans CJK SC" w:hAnsi="Liberation Sans" w:cs="Lohit Devanagari"/>
      <w:sz w:val="28"/>
      <w:szCs w:val="28"/>
    </w:rPr>
  </w:style>
  <w:style w:type="paragraph" w:styleId="Corpotesto">
    <w:name w:val="Body Text"/>
    <w:basedOn w:val="Normale"/>
    <w:pPr>
      <w:spacing w:after="7pt" w:line="13.80pt" w:lineRule="auto"/>
    </w:pPr>
  </w:style>
  <w:style w:type="paragraph" w:styleId="Elenco">
    <w:name w:val="List"/>
    <w:basedOn w:val="Corpotesto"/>
    <w:rPr>
      <w:rFonts w:cs="Lohit Devanagari"/>
    </w:rPr>
  </w:style>
  <w:style w:type="paragraph" w:styleId="Didascalia">
    <w:name w:val="caption"/>
    <w:basedOn w:val="Normale"/>
    <w:qFormat/>
    <w:pPr>
      <w:suppressLineNumbers/>
      <w:spacing w:before="6pt" w:after="6pt"/>
    </w:pPr>
    <w:rPr>
      <w:rFonts w:cs="Lohit Devanagari"/>
      <w:i/>
      <w:iCs/>
      <w:sz w:val="24"/>
      <w:szCs w:val="24"/>
    </w:rPr>
  </w:style>
  <w:style w:type="paragraph" w:customStyle="1" w:styleId="Index">
    <w:name w:val="Index"/>
    <w:basedOn w:val="Normale"/>
    <w:qFormat/>
    <w:pPr>
      <w:suppressLineNumbers/>
    </w:pPr>
    <w:rPr>
      <w:rFonts w:cs="Lohit Devanagari"/>
    </w:rPr>
  </w:style>
  <w:style w:type="paragraph" w:customStyle="1" w:styleId="LO-normal">
    <w:name w:val="LO-normal"/>
    <w:qFormat/>
    <w:pPr>
      <w:spacing w:after="8pt" w:line="12.95pt" w:lineRule="auto"/>
    </w:pPr>
    <w:rPr>
      <w:sz w:val="22"/>
    </w:rPr>
  </w:style>
  <w:style w:type="paragraph" w:styleId="Titolo">
    <w:name w:val="Title"/>
    <w:basedOn w:val="LO-normal"/>
    <w:next w:val="LO-normal"/>
    <w:uiPriority w:val="10"/>
    <w:qFormat/>
    <w:pPr>
      <w:keepNext/>
      <w:keepLines/>
      <w:spacing w:before="24pt" w:after="6pt" w:line="12pt" w:lineRule="auto"/>
    </w:pPr>
    <w:rPr>
      <w:b/>
      <w:sz w:val="72"/>
      <w:szCs w:val="72"/>
    </w:rPr>
  </w:style>
  <w:style w:type="paragraph" w:customStyle="1" w:styleId="En-tteetpieddepage">
    <w:name w:val="En-tête et pied de page"/>
    <w:basedOn w:val="Normale"/>
    <w:qFormat/>
  </w:style>
  <w:style w:type="paragraph" w:styleId="Intestazione">
    <w:name w:val="header"/>
    <w:basedOn w:val="LO-normal"/>
    <w:uiPriority w:val="99"/>
    <w:unhideWhenUsed/>
    <w:rsid w:val="00FC2F44"/>
    <w:pPr>
      <w:tabs>
        <w:tab w:val="center" w:pos="226.80pt"/>
        <w:tab w:val="end" w:pos="453.60pt"/>
      </w:tabs>
      <w:spacing w:after="0pt" w:line="12pt" w:lineRule="auto"/>
    </w:pPr>
  </w:style>
  <w:style w:type="paragraph" w:styleId="Pidipagina">
    <w:name w:val="footer"/>
    <w:basedOn w:val="LO-normal"/>
    <w:link w:val="PidipaginaCarattere"/>
    <w:uiPriority w:val="99"/>
    <w:unhideWhenUsed/>
    <w:rsid w:val="00FC2F44"/>
    <w:pPr>
      <w:tabs>
        <w:tab w:val="center" w:pos="226.80pt"/>
        <w:tab w:val="end" w:pos="453.60pt"/>
      </w:tabs>
      <w:spacing w:after="0pt" w:line="12pt" w:lineRule="auto"/>
    </w:pPr>
  </w:style>
  <w:style w:type="paragraph" w:styleId="Paragrafoelenco">
    <w:name w:val="List Paragraph"/>
    <w:basedOn w:val="LO-normal"/>
    <w:uiPriority w:val="34"/>
    <w:qFormat/>
    <w:rsid w:val="00A63E0D"/>
    <w:pPr>
      <w:ind w:start="36pt"/>
      <w:contextualSpacing/>
    </w:pPr>
  </w:style>
  <w:style w:type="paragraph" w:styleId="Sottotitolo">
    <w:name w:val="Subtitle"/>
    <w:basedOn w:val="LO-normal"/>
    <w:next w:val="LO-normal"/>
    <w:uiPriority w:val="11"/>
    <w:qFormat/>
    <w:pPr>
      <w:keepNext/>
      <w:keepLines/>
      <w:spacing w:before="18pt" w:after="4pt" w:line="12pt" w:lineRule="auto"/>
    </w:pPr>
    <w:rPr>
      <w:rFonts w:ascii="Georgia" w:eastAsia="Georgia" w:hAnsi="Georgia" w:cs="Georgia"/>
      <w:i/>
      <w:color w:val="666666"/>
      <w:sz w:val="48"/>
      <w:szCs w:val="48"/>
    </w:rPr>
  </w:style>
  <w:style w:type="table" w:customStyle="1" w:styleId="TableNormal">
    <w:name w:val="Table Normal"/>
    <w:tblPr>
      <w:tblCellMar>
        <w:top w:w="0pt" w:type="dxa"/>
        <w:start w:w="0pt" w:type="dxa"/>
        <w:bottom w:w="0pt" w:type="dxa"/>
        <w:end w:w="0pt" w:type="dxa"/>
      </w:tblCellMar>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header" Target="header3.xml"/><Relationship Id="rId3" Type="http://purl.oclc.org/ooxml/officeDocument/relationships/settings" Target="settings.xml"/><Relationship Id="rId7" Type="http://purl.oclc.org/ooxml/officeDocument/relationships/image" Target="media/image1.png"/><Relationship Id="rId12" Type="http://purl.oclc.org/ooxml/officeDocument/relationships/footer" Target="footer2.xml"/><Relationship Id="rId2" Type="http://purl.oclc.org/ooxml/officeDocument/relationships/styles" Target="styles.xml"/><Relationship Id="rId16" Type="http://purl.oclc.org/ooxml/officeDocument/relationships/theme" Target="theme/theme1.xml"/><Relationship Id="rId1" Type="http://purl.oclc.org/ooxml/officeDocument/relationships/customXml" Target="../customXml/item1.xml"/><Relationship Id="rId6" Type="http://purl.oclc.org/ooxml/officeDocument/relationships/endnotes" Target="endnotes.xml"/><Relationship Id="rId11" Type="http://purl.oclc.org/ooxml/officeDocument/relationships/footer" Target="footer1.xml"/><Relationship Id="rId5" Type="http://purl.oclc.org/ooxml/officeDocument/relationships/footnotes" Target="footnotes.xml"/><Relationship Id="rId15" Type="http://purl.oclc.org/ooxml/officeDocument/relationships/fontTable" Target="fontTable.xml"/><Relationship Id="rId10" Type="http://purl.oclc.org/ooxml/officeDocument/relationships/header" Target="header2.xml"/><Relationship Id="rId4" Type="http://purl.oclc.org/ooxml/officeDocument/relationships/webSettings" Target="webSettings.xml"/><Relationship Id="rId9" Type="http://purl.oclc.org/ooxml/officeDocument/relationships/header" Target="header1.xml"/><Relationship Id="rId14" Type="http://purl.oclc.org/ooxml/officeDocument/relationships/footer" Target="footer3.xml"/></Relationships>
</file>

<file path=word/_rels/footer2.xml.rels><?xml version="1.0" encoding="UTF-8" standalone="yes"?>
<Relationships xmlns="http://schemas.openxmlformats.org/package/2006/relationships"><Relationship Id="rId1" Type="http://purl.oclc.org/ooxml/officeDocument/relationships/image" Target="media/image5.png"/></Relationships>
</file>

<file path=word/_rels/header2.xml.rels><?xml version="1.0" encoding="UTF-8" standalone="yes"?>
<Relationships xmlns="http://schemas.openxmlformats.org/package/2006/relationships"><Relationship Id="rId2" Type="http://purl.oclc.org/ooxml/officeDocument/relationships/image" Target="media/image4.jpeg"/><Relationship Id="rId1" Type="http://purl.oclc.org/ooxml/officeDocument/relationships/image" Target="media/image3.png"/></Relationships>
</file>

<file path=word/theme/theme1.xml><?xml version="1.0" encoding="utf-8"?>
<a:theme xmlns:a="http://purl.oclc.org/ooxml/drawingml/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j+EbFkJakB1e+GigAw3snRAYpuA==">AMUW2mWwQu59fLpL3WkgCoc7wB7EmpO6R84HZ3L+lonOZerAdMa6EdgFzLXRTsTkAaGWrNomKRTOXPQuE7M0BSEXnYruDF256djPn2Q860LbgYZ0Njd0W3CXdASroZPf7dZWsXQgBacFZ39GWYM1eTKeKUXS8Q34KAPfbF/+PvhuW1GL5Dty2+uTXSK7Y/jz0khoWd9uHoesPZVFtydwelw1+MdENbKbR1dUUHUlw7AFHkuFqhT7OEa6RkfCGKsSBMX2A2HwHiynHZunygTW2qJAJVGT4gX9ipvZuvbvj/fSYphQhAvnifE=</go:docsCustomData>
</go:gDocsCustomXmlDataStorage>
</file>

<file path=customXml/itemProps1.xml><?xml version="1.0" encoding="utf-8"?>
<ds:datastoreItem xmlns:ds="http://purl.oclc.org/ooxml/officeDocument/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purl.oclc.org/ooxml/officeDocument/extendedProperties" xmlns:vt="http://purl.oclc.org/ooxml/officeDocument/docPropsVTypes">
  <Template>Normal</Template>
  <TotalTime>0</TotalTime>
  <Pages>4</Pages>
  <Words>883</Words>
  <Characters>5035</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BOULANGER</dc:creator>
  <dc:description/>
  <cp:lastModifiedBy>Vera Agostini</cp:lastModifiedBy>
  <cp:revision>2</cp:revision>
  <dcterms:created xsi:type="dcterms:W3CDTF">2022-01-05T11:23:00Z</dcterms:created>
  <dcterms:modified xsi:type="dcterms:W3CDTF">2022-01-05T11:23:00Z</dcterms:modified>
  <dc:language>en-GB</dc:language>
</cp:coreProperties>
</file>